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A41B4" w14:textId="56BD4648" w:rsidR="00F7075E" w:rsidRPr="00952F95" w:rsidRDefault="00687E87" w:rsidP="00B860C9">
      <w:pPr>
        <w:tabs>
          <w:tab w:val="left" w:pos="1701"/>
        </w:tabs>
        <w:spacing w:after="0" w:line="276" w:lineRule="auto"/>
        <w:jc w:val="center"/>
        <w:rPr>
          <w:rFonts w:cs="Arial"/>
          <w:lang w:val="en-US"/>
        </w:rPr>
      </w:pPr>
      <w:r w:rsidRPr="00687E87">
        <w:rPr>
          <w:rFonts w:eastAsiaTheme="majorEastAsia" w:cs="Arial"/>
          <w:b/>
          <w:color w:val="009999"/>
          <w:sz w:val="40"/>
          <w:szCs w:val="40"/>
          <w:lang w:val="en-US"/>
        </w:rPr>
        <w:drawing>
          <wp:anchor distT="0" distB="0" distL="114300" distR="114300" simplePos="0" relativeHeight="251658240" behindDoc="0" locked="0" layoutInCell="1" allowOverlap="1" wp14:anchorId="3596F745" wp14:editId="7306E27D">
            <wp:simplePos x="0" y="0"/>
            <wp:positionH relativeFrom="column">
              <wp:posOffset>5210810</wp:posOffset>
            </wp:positionH>
            <wp:positionV relativeFrom="paragraph">
              <wp:posOffset>-6985</wp:posOffset>
            </wp:positionV>
            <wp:extent cx="1091787" cy="1553213"/>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787" cy="1553213"/>
                    </a:xfrm>
                    <a:prstGeom prst="rect">
                      <a:avLst/>
                    </a:prstGeom>
                  </pic:spPr>
                </pic:pic>
              </a:graphicData>
            </a:graphic>
            <wp14:sizeRelH relativeFrom="margin">
              <wp14:pctWidth>0</wp14:pctWidth>
            </wp14:sizeRelH>
            <wp14:sizeRelV relativeFrom="margin">
              <wp14:pctHeight>0</wp14:pctHeight>
            </wp14:sizeRelV>
          </wp:anchor>
        </w:drawing>
      </w:r>
      <w:r w:rsidR="00F7075E" w:rsidRPr="00952F95">
        <w:rPr>
          <w:rFonts w:cs="Arial"/>
          <w:lang w:val="en-US"/>
        </w:rPr>
        <w:t>INDIVIDUAL REGULATIONS (IREX)</w:t>
      </w:r>
      <w:r w:rsidR="00AE007D" w:rsidRPr="00952F95">
        <w:rPr>
          <w:rFonts w:cs="Arial"/>
          <w:noProof/>
          <w:lang w:val="en-US" w:eastAsia="de-DE"/>
        </w:rPr>
        <w:t xml:space="preserve"> </w:t>
      </w:r>
    </w:p>
    <w:p w14:paraId="03BECD24" w14:textId="1670E067" w:rsidR="006C7935" w:rsidRPr="00687E87" w:rsidRDefault="006C7935" w:rsidP="00F7075E">
      <w:pPr>
        <w:spacing w:after="0" w:line="276" w:lineRule="auto"/>
        <w:jc w:val="center"/>
        <w:rPr>
          <w:rFonts w:cs="Arial"/>
          <w:b/>
          <w:bCs/>
          <w:color w:val="CC0000"/>
          <w:sz w:val="10"/>
          <w:szCs w:val="10"/>
          <w:lang w:val="en-US"/>
        </w:rPr>
      </w:pPr>
    </w:p>
    <w:p w14:paraId="65D9E540" w14:textId="78E72682" w:rsidR="00F7075E" w:rsidRPr="00687E87" w:rsidRDefault="00F7075E" w:rsidP="00F7075E">
      <w:pPr>
        <w:spacing w:after="0" w:line="276" w:lineRule="auto"/>
        <w:jc w:val="center"/>
        <w:rPr>
          <w:rFonts w:eastAsiaTheme="majorEastAsia" w:cs="Arial"/>
          <w:b/>
          <w:color w:val="CC0000"/>
          <w:sz w:val="40"/>
          <w:szCs w:val="40"/>
          <w:lang w:val="en-US"/>
        </w:rPr>
      </w:pPr>
      <w:r w:rsidRPr="00687E87">
        <w:rPr>
          <w:rFonts w:eastAsiaTheme="majorEastAsia" w:cs="Arial"/>
          <w:b/>
          <w:color w:val="CC0000"/>
          <w:sz w:val="40"/>
          <w:szCs w:val="40"/>
          <w:lang w:val="en-US"/>
        </w:rPr>
        <w:t>IBRA 2028</w:t>
      </w:r>
      <w:r w:rsidR="007061C5" w:rsidRPr="00687E87">
        <w:rPr>
          <w:rFonts w:eastAsiaTheme="majorEastAsia" w:cs="Arial"/>
          <w:b/>
          <w:color w:val="CC0000"/>
          <w:sz w:val="40"/>
          <w:szCs w:val="40"/>
          <w:lang w:val="en-US"/>
        </w:rPr>
        <w:t xml:space="preserve"> </w:t>
      </w:r>
      <w:r w:rsidRPr="00687E87">
        <w:rPr>
          <w:rFonts w:eastAsiaTheme="majorEastAsia" w:cs="Arial"/>
          <w:b/>
          <w:color w:val="CC0000"/>
          <w:sz w:val="40"/>
          <w:szCs w:val="40"/>
          <w:lang w:val="en-US"/>
        </w:rPr>
        <w:t xml:space="preserve">World Stamp </w:t>
      </w:r>
      <w:r w:rsidR="00634F64" w:rsidRPr="00687E87">
        <w:rPr>
          <w:rFonts w:eastAsiaTheme="majorEastAsia" w:cs="Arial"/>
          <w:b/>
          <w:color w:val="CC0000"/>
          <w:sz w:val="40"/>
          <w:szCs w:val="40"/>
          <w:lang w:val="en-US"/>
        </w:rPr>
        <w:t>Exhibition</w:t>
      </w:r>
    </w:p>
    <w:p w14:paraId="793CD15A" w14:textId="2A60EC80" w:rsidR="00F7075E" w:rsidRPr="00687E87" w:rsidRDefault="00F7075E" w:rsidP="00F7075E">
      <w:pPr>
        <w:spacing w:after="0" w:line="276" w:lineRule="auto"/>
        <w:jc w:val="center"/>
        <w:rPr>
          <w:rFonts w:eastAsiaTheme="majorEastAsia" w:cs="Arial"/>
          <w:b/>
          <w:color w:val="CC0000"/>
          <w:sz w:val="40"/>
          <w:szCs w:val="40"/>
          <w:lang w:val="en-US"/>
        </w:rPr>
      </w:pPr>
      <w:r w:rsidRPr="00687E87">
        <w:rPr>
          <w:rFonts w:eastAsiaTheme="majorEastAsia" w:cs="Arial"/>
          <w:b/>
          <w:color w:val="CC0000"/>
          <w:sz w:val="40"/>
          <w:szCs w:val="40"/>
          <w:lang w:val="en-US"/>
        </w:rPr>
        <w:t>Ulm, Germany</w:t>
      </w:r>
      <w:r w:rsidR="00367F6E" w:rsidRPr="00687E87">
        <w:rPr>
          <w:rFonts w:eastAsiaTheme="majorEastAsia" w:cs="Arial"/>
          <w:b/>
          <w:color w:val="CC0000"/>
          <w:sz w:val="40"/>
          <w:szCs w:val="40"/>
          <w:lang w:val="en-US"/>
        </w:rPr>
        <w:t xml:space="preserve"> </w:t>
      </w:r>
    </w:p>
    <w:p w14:paraId="315502A9" w14:textId="77777777" w:rsidR="007061C5" w:rsidRPr="00687E87" w:rsidRDefault="00F7075E" w:rsidP="00F7075E">
      <w:pPr>
        <w:spacing w:after="0" w:line="276" w:lineRule="auto"/>
        <w:jc w:val="center"/>
        <w:rPr>
          <w:rFonts w:eastAsiaTheme="majorEastAsia" w:cs="Arial"/>
          <w:b/>
          <w:color w:val="CC0000"/>
          <w:sz w:val="40"/>
          <w:szCs w:val="40"/>
          <w:lang w:val="en-US"/>
        </w:rPr>
      </w:pPr>
      <w:bookmarkStart w:id="0" w:name="_GoBack"/>
      <w:bookmarkEnd w:id="0"/>
      <w:r w:rsidRPr="00687E87">
        <w:rPr>
          <w:rFonts w:eastAsiaTheme="majorEastAsia" w:cs="Arial"/>
          <w:b/>
          <w:color w:val="CC0000"/>
          <w:sz w:val="40"/>
          <w:szCs w:val="40"/>
          <w:lang w:val="en-US"/>
        </w:rPr>
        <w:t>26-29 October 2028</w:t>
      </w:r>
    </w:p>
    <w:sdt>
      <w:sdtPr>
        <w:rPr>
          <w:rFonts w:eastAsiaTheme="minorHAnsi" w:cstheme="minorBidi"/>
          <w:kern w:val="2"/>
          <w:sz w:val="24"/>
          <w:szCs w:val="24"/>
          <w:lang w:val="de-DE" w:eastAsia="en-US"/>
          <w14:ligatures w14:val="standardContextual"/>
        </w:rPr>
        <w:id w:val="-238475282"/>
        <w:docPartObj>
          <w:docPartGallery w:val="Table of Contents"/>
          <w:docPartUnique/>
        </w:docPartObj>
      </w:sdtPr>
      <w:sdtEndPr>
        <w:rPr>
          <w:b/>
          <w:bCs/>
        </w:rPr>
      </w:sdtEndPr>
      <w:sdtContent>
        <w:p w14:paraId="229F1E31" w14:textId="55D8A12F" w:rsidR="00B34916" w:rsidRPr="00634F64" w:rsidRDefault="00B904E1" w:rsidP="00907A98">
          <w:pPr>
            <w:pStyle w:val="Inhaltsverzeichnisberschrift"/>
          </w:pPr>
          <w:r w:rsidRPr="00634F64">
            <w:t>Contents</w:t>
          </w:r>
        </w:p>
        <w:p w14:paraId="30AA3512" w14:textId="461982F4" w:rsidR="00952F95" w:rsidRPr="00634F64" w:rsidRDefault="00B34916">
          <w:pPr>
            <w:pStyle w:val="Verzeichnis1"/>
            <w:rPr>
              <w:rFonts w:asciiTheme="minorHAnsi" w:eastAsiaTheme="minorEastAsia" w:hAnsiTheme="minorHAnsi"/>
              <w:noProof/>
              <w:kern w:val="0"/>
              <w:sz w:val="22"/>
              <w:szCs w:val="22"/>
              <w:lang w:val="en-US" w:eastAsia="de-DE"/>
              <w14:ligatures w14:val="none"/>
            </w:rPr>
          </w:pPr>
          <w:r w:rsidRPr="00634F64">
            <w:rPr>
              <w:rFonts w:cs="Arial"/>
              <w:lang w:val="en-US"/>
            </w:rPr>
            <w:fldChar w:fldCharType="begin"/>
          </w:r>
          <w:r w:rsidRPr="00634F64">
            <w:rPr>
              <w:rFonts w:cs="Arial"/>
              <w:lang w:val="en-US"/>
            </w:rPr>
            <w:instrText xml:space="preserve"> TOC \o "1-3" \h \z \u </w:instrText>
          </w:r>
          <w:r w:rsidRPr="00634F64">
            <w:rPr>
              <w:rFonts w:cs="Arial"/>
              <w:lang w:val="en-US"/>
            </w:rPr>
            <w:fldChar w:fldCharType="separate"/>
          </w:r>
          <w:hyperlink w:anchor="_Toc204245073" w:history="1">
            <w:r w:rsidR="00952F95" w:rsidRPr="00634F64">
              <w:rPr>
                <w:rStyle w:val="Hyperlink"/>
                <w:noProof/>
                <w:lang w:val="en-US"/>
              </w:rPr>
              <w:t>Article 1: Purpose</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_Toc204245073 \h </w:instrText>
            </w:r>
            <w:r w:rsidR="00952F95" w:rsidRPr="00634F64">
              <w:rPr>
                <w:noProof/>
                <w:webHidden/>
                <w:lang w:val="en-US"/>
              </w:rPr>
            </w:r>
            <w:r w:rsidR="00952F95" w:rsidRPr="00634F64">
              <w:rPr>
                <w:noProof/>
                <w:webHidden/>
                <w:lang w:val="en-US"/>
              </w:rPr>
              <w:fldChar w:fldCharType="separate"/>
            </w:r>
            <w:r w:rsidR="00F703D4">
              <w:rPr>
                <w:noProof/>
                <w:webHidden/>
                <w:lang w:val="en-US"/>
              </w:rPr>
              <w:t>2</w:t>
            </w:r>
            <w:r w:rsidR="00952F95" w:rsidRPr="00634F64">
              <w:rPr>
                <w:noProof/>
                <w:webHidden/>
                <w:lang w:val="en-US"/>
              </w:rPr>
              <w:fldChar w:fldCharType="end"/>
            </w:r>
          </w:hyperlink>
        </w:p>
        <w:p w14:paraId="0CC2CDE8" w14:textId="6E76F031"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74" w:history="1">
            <w:r w:rsidR="00952F95" w:rsidRPr="00634F64">
              <w:rPr>
                <w:rStyle w:val="Hyperlink"/>
                <w:noProof/>
                <w:lang w:val="en-US"/>
              </w:rPr>
              <w:t>Article 2: Organization, Venue and Date</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_Toc204245074 \h </w:instrText>
            </w:r>
            <w:r w:rsidR="00952F95" w:rsidRPr="00634F64">
              <w:rPr>
                <w:noProof/>
                <w:webHidden/>
                <w:lang w:val="en-US"/>
              </w:rPr>
            </w:r>
            <w:r w:rsidR="00952F95" w:rsidRPr="00634F64">
              <w:rPr>
                <w:noProof/>
                <w:webHidden/>
                <w:lang w:val="en-US"/>
              </w:rPr>
              <w:fldChar w:fldCharType="separate"/>
            </w:r>
            <w:r w:rsidR="00F703D4">
              <w:rPr>
                <w:noProof/>
                <w:webHidden/>
                <w:lang w:val="en-US"/>
              </w:rPr>
              <w:t>2</w:t>
            </w:r>
            <w:r w:rsidR="00952F95" w:rsidRPr="00634F64">
              <w:rPr>
                <w:noProof/>
                <w:webHidden/>
                <w:lang w:val="en-US"/>
              </w:rPr>
              <w:fldChar w:fldCharType="end"/>
            </w:r>
          </w:hyperlink>
        </w:p>
        <w:p w14:paraId="2861F302" w14:textId="517FEC59"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75" w:history="1">
            <w:r w:rsidR="00952F95" w:rsidRPr="00634F64">
              <w:rPr>
                <w:rStyle w:val="Hyperlink"/>
                <w:noProof/>
                <w:lang w:val="en-US"/>
              </w:rPr>
              <w:t>Article 3: Patronage, Auspices and Applicable Regulations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_Toc204245075 \h </w:instrText>
            </w:r>
            <w:r w:rsidR="00952F95" w:rsidRPr="00634F64">
              <w:rPr>
                <w:noProof/>
                <w:webHidden/>
                <w:lang w:val="en-US"/>
              </w:rPr>
            </w:r>
            <w:r w:rsidR="00952F95" w:rsidRPr="00634F64">
              <w:rPr>
                <w:noProof/>
                <w:webHidden/>
                <w:lang w:val="en-US"/>
              </w:rPr>
              <w:fldChar w:fldCharType="separate"/>
            </w:r>
            <w:r w:rsidR="00F703D4">
              <w:rPr>
                <w:noProof/>
                <w:webHidden/>
                <w:lang w:val="en-US"/>
              </w:rPr>
              <w:t>2</w:t>
            </w:r>
            <w:r w:rsidR="00952F95" w:rsidRPr="00634F64">
              <w:rPr>
                <w:noProof/>
                <w:webHidden/>
                <w:lang w:val="en-US"/>
              </w:rPr>
              <w:fldChar w:fldCharType="end"/>
            </w:r>
          </w:hyperlink>
        </w:p>
        <w:p w14:paraId="50B45045" w14:textId="651CBAE4"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76" w:history="1">
            <w:r w:rsidR="00952F95" w:rsidRPr="00634F64">
              <w:rPr>
                <w:rStyle w:val="Hyperlink"/>
                <w:noProof/>
                <w:lang w:val="en-US"/>
              </w:rPr>
              <w:t>Article 4: Conditions of Participation</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_Toc204245076 \h </w:instrText>
            </w:r>
            <w:r w:rsidR="00952F95" w:rsidRPr="00634F64">
              <w:rPr>
                <w:noProof/>
                <w:webHidden/>
                <w:lang w:val="en-US"/>
              </w:rPr>
            </w:r>
            <w:r w:rsidR="00952F95" w:rsidRPr="00634F64">
              <w:rPr>
                <w:noProof/>
                <w:webHidden/>
                <w:lang w:val="en-US"/>
              </w:rPr>
              <w:fldChar w:fldCharType="separate"/>
            </w:r>
            <w:r w:rsidR="00F703D4">
              <w:rPr>
                <w:noProof/>
                <w:webHidden/>
                <w:lang w:val="en-US"/>
              </w:rPr>
              <w:t>2</w:t>
            </w:r>
            <w:r w:rsidR="00952F95" w:rsidRPr="00634F64">
              <w:rPr>
                <w:noProof/>
                <w:webHidden/>
                <w:lang w:val="en-US"/>
              </w:rPr>
              <w:fldChar w:fldCharType="end"/>
            </w:r>
          </w:hyperlink>
        </w:p>
        <w:p w14:paraId="307837EA" w14:textId="2A494C71"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77" w:history="1">
            <w:r w:rsidR="00952F95" w:rsidRPr="00634F64">
              <w:rPr>
                <w:rStyle w:val="Hyperlink"/>
                <w:noProof/>
                <w:lang w:val="en-US"/>
              </w:rPr>
              <w:t xml:space="preserve">Article 5: </w:t>
            </w:r>
            <w:r w:rsidR="00634F64">
              <w:rPr>
                <w:rStyle w:val="Hyperlink"/>
                <w:noProof/>
                <w:lang w:val="en-US"/>
              </w:rPr>
              <w:t>Exhibition</w:t>
            </w:r>
            <w:r w:rsidR="00952F95" w:rsidRPr="00634F64">
              <w:rPr>
                <w:rStyle w:val="Hyperlink"/>
                <w:noProof/>
                <w:lang w:val="en-US"/>
              </w:rPr>
              <w:t xml:space="preserve"> Classes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_Toc204245077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0F05E57A" w14:textId="75587053"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78" w:history="1">
            <w:r w:rsidR="00952F95" w:rsidRPr="00634F64">
              <w:rPr>
                <w:rStyle w:val="Hyperlink"/>
                <w:noProof/>
                <w:lang w:val="en-US"/>
              </w:rPr>
              <w:t>Class 1: FIP Championship Class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_Toc204245078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70412826" w14:textId="4FBDC075"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79" w:history="1">
            <w:r w:rsidR="00952F95" w:rsidRPr="00634F64">
              <w:rPr>
                <w:rStyle w:val="Hyperlink"/>
                <w:noProof/>
                <w:lang w:val="en-US"/>
              </w:rPr>
              <w:t>Class 2: Traditional 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_Toc204245079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0EAE27CE" w14:textId="1E0100A0"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0" w:history="1">
            <w:r w:rsidR="00952F95" w:rsidRPr="00634F64">
              <w:rPr>
                <w:rStyle w:val="Hyperlink"/>
                <w:noProof/>
                <w:lang w:val="en-US"/>
              </w:rPr>
              <w:t>Class 3: Postal History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_Toc204245080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4A39AFD3" w14:textId="7BA7CF08"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1" w:history="1">
            <w:r w:rsidR="00952F95" w:rsidRPr="00634F64">
              <w:rPr>
                <w:rStyle w:val="Hyperlink"/>
                <w:noProof/>
                <w:lang w:val="en-US"/>
              </w:rPr>
              <w:t>Class 4: Postal Stationery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_Toc204245081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221B0F04" w14:textId="3F351AED"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2" w:history="1">
            <w:r w:rsidR="00952F95" w:rsidRPr="00634F64">
              <w:rPr>
                <w:rStyle w:val="Hyperlink"/>
                <w:noProof/>
                <w:lang w:val="en-US"/>
              </w:rPr>
              <w:t>Class 5: Aerophilately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_Toc204245082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031BCC5F" w14:textId="4879FBC7"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3" w:history="1">
            <w:r w:rsidR="00952F95" w:rsidRPr="00634F64">
              <w:rPr>
                <w:rStyle w:val="Hyperlink"/>
                <w:noProof/>
                <w:lang w:val="en-US"/>
              </w:rPr>
              <w:t>Class 6: Astrophilately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_Toc204245083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5C7C09AA" w14:textId="7F7DA7BE"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4" w:history="1">
            <w:r w:rsidR="00952F95" w:rsidRPr="00634F64">
              <w:rPr>
                <w:rStyle w:val="Hyperlink"/>
                <w:noProof/>
                <w:lang w:val="en-US"/>
              </w:rPr>
              <w:t>Class 7: Thematic 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_Toc204245084 \h </w:instrText>
            </w:r>
            <w:r w:rsidR="00952F95" w:rsidRPr="00634F64">
              <w:rPr>
                <w:noProof/>
                <w:webHidden/>
                <w:lang w:val="en-US"/>
              </w:rPr>
            </w:r>
            <w:r w:rsidR="00952F95" w:rsidRPr="00634F64">
              <w:rPr>
                <w:noProof/>
                <w:webHidden/>
                <w:lang w:val="en-US"/>
              </w:rPr>
              <w:fldChar w:fldCharType="separate"/>
            </w:r>
            <w:r w:rsidR="00F703D4">
              <w:rPr>
                <w:noProof/>
                <w:webHidden/>
                <w:lang w:val="en-US"/>
              </w:rPr>
              <w:t>3</w:t>
            </w:r>
            <w:r w:rsidR="00952F95" w:rsidRPr="00634F64">
              <w:rPr>
                <w:noProof/>
                <w:webHidden/>
                <w:lang w:val="en-US"/>
              </w:rPr>
              <w:fldChar w:fldCharType="end"/>
            </w:r>
          </w:hyperlink>
        </w:p>
        <w:p w14:paraId="1D8B9E99" w14:textId="11CA8B18"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5" w:history="1">
            <w:r w:rsidR="00952F95" w:rsidRPr="00634F64">
              <w:rPr>
                <w:rStyle w:val="Hyperlink"/>
                <w:noProof/>
                <w:lang w:val="en-US"/>
              </w:rPr>
              <w:t>Class 8: Open 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_Toc204245085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105003EA" w14:textId="4714FA29"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6" w:history="1">
            <w:r w:rsidR="00952F95" w:rsidRPr="00634F64">
              <w:rPr>
                <w:rStyle w:val="Hyperlink"/>
                <w:noProof/>
                <w:lang w:val="en-US"/>
              </w:rPr>
              <w:t>Class 9: Revenues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_Toc204245086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68B2E18D" w14:textId="61BAC498"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7" w:history="1">
            <w:r w:rsidR="00952F95" w:rsidRPr="00634F64">
              <w:rPr>
                <w:rStyle w:val="Hyperlink"/>
                <w:noProof/>
                <w:lang w:val="en-US"/>
              </w:rPr>
              <w:t>Class 10: Picture Postcards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_Toc204245087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3183CB3F" w14:textId="09B3742C"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8" w:history="1">
            <w:r w:rsidR="00952F95" w:rsidRPr="00634F64">
              <w:rPr>
                <w:rStyle w:val="Hyperlink"/>
                <w:noProof/>
                <w:lang w:val="en-US"/>
              </w:rPr>
              <w:t>Class 11: Maximaphily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_Toc204245088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2818EE61" w14:textId="4D0BAAFC"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89" w:history="1">
            <w:r w:rsidR="00952F95" w:rsidRPr="00634F64">
              <w:rPr>
                <w:rStyle w:val="Hyperlink"/>
                <w:noProof/>
                <w:lang w:val="en-US"/>
              </w:rPr>
              <w:t>Class 12: Experimental Class "1–3 Frames"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_Toc204245089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5F7DC572" w14:textId="71DC1D98"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90" w:history="1">
            <w:r w:rsidR="00952F95" w:rsidRPr="00634F64">
              <w:rPr>
                <w:rStyle w:val="Hyperlink"/>
                <w:noProof/>
                <w:lang w:val="en-US"/>
              </w:rPr>
              <w:t>Class 13: Philatelic Literature</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_Toc204245090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770C87D1" w14:textId="46F11362"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91" w:history="1">
            <w:r w:rsidR="00952F95" w:rsidRPr="00634F64">
              <w:rPr>
                <w:rStyle w:val="Hyperlink"/>
                <w:noProof/>
                <w:lang w:val="en-US"/>
              </w:rPr>
              <w:t>Class 14: Youth Philately</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_Toc204245091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36C36239" w14:textId="55130AC7" w:rsidR="00952F95" w:rsidRPr="00634F64" w:rsidRDefault="00E95DAB">
          <w:pPr>
            <w:pStyle w:val="Verzeichnis2"/>
            <w:rPr>
              <w:rFonts w:asciiTheme="minorHAnsi" w:eastAsiaTheme="minorEastAsia" w:hAnsiTheme="minorHAnsi"/>
              <w:noProof/>
              <w:kern w:val="0"/>
              <w:sz w:val="22"/>
              <w:szCs w:val="22"/>
              <w:lang w:val="en-US" w:eastAsia="de-DE"/>
              <w14:ligatures w14:val="none"/>
            </w:rPr>
          </w:pPr>
          <w:hyperlink w:anchor="_Toc204245092" w:history="1">
            <w:r w:rsidR="00952F95" w:rsidRPr="00634F64">
              <w:rPr>
                <w:rStyle w:val="Hyperlink"/>
                <w:noProof/>
                <w:lang w:val="en-US"/>
              </w:rPr>
              <w:t>Class 15: Modern Philately (1980 to present)</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_Toc204245092 \h </w:instrText>
            </w:r>
            <w:r w:rsidR="00952F95" w:rsidRPr="00634F64">
              <w:rPr>
                <w:noProof/>
                <w:webHidden/>
                <w:lang w:val="en-US"/>
              </w:rPr>
            </w:r>
            <w:r w:rsidR="00952F95" w:rsidRPr="00634F64">
              <w:rPr>
                <w:noProof/>
                <w:webHidden/>
                <w:lang w:val="en-US"/>
              </w:rPr>
              <w:fldChar w:fldCharType="separate"/>
            </w:r>
            <w:r w:rsidR="00F703D4">
              <w:rPr>
                <w:noProof/>
                <w:webHidden/>
                <w:lang w:val="en-US"/>
              </w:rPr>
              <w:t>4</w:t>
            </w:r>
            <w:r w:rsidR="00952F95" w:rsidRPr="00634F64">
              <w:rPr>
                <w:noProof/>
                <w:webHidden/>
                <w:lang w:val="en-US"/>
              </w:rPr>
              <w:fldChar w:fldCharType="end"/>
            </w:r>
          </w:hyperlink>
        </w:p>
        <w:p w14:paraId="009C03F2" w14:textId="1B735B78"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3" w:history="1">
            <w:r w:rsidR="00952F95" w:rsidRPr="00634F64">
              <w:rPr>
                <w:rStyle w:val="Hyperlink"/>
                <w:noProof/>
                <w:lang w:val="en-US"/>
              </w:rPr>
              <w:t>Article 6: Judging of Exhibits and Award</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_Toc204245093 \h </w:instrText>
            </w:r>
            <w:r w:rsidR="00952F95" w:rsidRPr="00634F64">
              <w:rPr>
                <w:noProof/>
                <w:webHidden/>
                <w:lang w:val="en-US"/>
              </w:rPr>
            </w:r>
            <w:r w:rsidR="00952F95" w:rsidRPr="00634F64">
              <w:rPr>
                <w:noProof/>
                <w:webHidden/>
                <w:lang w:val="en-US"/>
              </w:rPr>
              <w:fldChar w:fldCharType="separate"/>
            </w:r>
            <w:r w:rsidR="00F703D4">
              <w:rPr>
                <w:noProof/>
                <w:webHidden/>
                <w:lang w:val="en-US"/>
              </w:rPr>
              <w:t>5</w:t>
            </w:r>
            <w:r w:rsidR="00952F95" w:rsidRPr="00634F64">
              <w:rPr>
                <w:noProof/>
                <w:webHidden/>
                <w:lang w:val="en-US"/>
              </w:rPr>
              <w:fldChar w:fldCharType="end"/>
            </w:r>
          </w:hyperlink>
        </w:p>
        <w:p w14:paraId="7C500937" w14:textId="6FE5F969"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4" w:history="1">
            <w:r w:rsidR="00952F95" w:rsidRPr="00634F64">
              <w:rPr>
                <w:rStyle w:val="Hyperlink"/>
                <w:noProof/>
                <w:lang w:val="en-US"/>
              </w:rPr>
              <w:t>Article 7: Frame Size and Allotment of Frames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_Toc204245094 \h </w:instrText>
            </w:r>
            <w:r w:rsidR="00952F95" w:rsidRPr="00634F64">
              <w:rPr>
                <w:noProof/>
                <w:webHidden/>
                <w:lang w:val="en-US"/>
              </w:rPr>
            </w:r>
            <w:r w:rsidR="00952F95" w:rsidRPr="00634F64">
              <w:rPr>
                <w:noProof/>
                <w:webHidden/>
                <w:lang w:val="en-US"/>
              </w:rPr>
              <w:fldChar w:fldCharType="separate"/>
            </w:r>
            <w:r w:rsidR="00F703D4">
              <w:rPr>
                <w:noProof/>
                <w:webHidden/>
                <w:lang w:val="en-US"/>
              </w:rPr>
              <w:t>5</w:t>
            </w:r>
            <w:r w:rsidR="00952F95" w:rsidRPr="00634F64">
              <w:rPr>
                <w:noProof/>
                <w:webHidden/>
                <w:lang w:val="en-US"/>
              </w:rPr>
              <w:fldChar w:fldCharType="end"/>
            </w:r>
          </w:hyperlink>
        </w:p>
        <w:p w14:paraId="257E8CED" w14:textId="08012379"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5" w:history="1">
            <w:r w:rsidR="00952F95" w:rsidRPr="00634F64">
              <w:rPr>
                <w:rStyle w:val="Hyperlink"/>
                <w:noProof/>
                <w:lang w:val="en-US"/>
              </w:rPr>
              <w:t>Article 8: Application and Acceptance</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_Toc204245095 \h </w:instrText>
            </w:r>
            <w:r w:rsidR="00952F95" w:rsidRPr="00634F64">
              <w:rPr>
                <w:noProof/>
                <w:webHidden/>
                <w:lang w:val="en-US"/>
              </w:rPr>
            </w:r>
            <w:r w:rsidR="00952F95" w:rsidRPr="00634F64">
              <w:rPr>
                <w:noProof/>
                <w:webHidden/>
                <w:lang w:val="en-US"/>
              </w:rPr>
              <w:fldChar w:fldCharType="separate"/>
            </w:r>
            <w:r w:rsidR="00F703D4">
              <w:rPr>
                <w:noProof/>
                <w:webHidden/>
                <w:lang w:val="en-US"/>
              </w:rPr>
              <w:t>6</w:t>
            </w:r>
            <w:r w:rsidR="00952F95" w:rsidRPr="00634F64">
              <w:rPr>
                <w:noProof/>
                <w:webHidden/>
                <w:lang w:val="en-US"/>
              </w:rPr>
              <w:fldChar w:fldCharType="end"/>
            </w:r>
          </w:hyperlink>
        </w:p>
        <w:p w14:paraId="02F12E8D" w14:textId="6EF16CEE"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6" w:history="1">
            <w:r w:rsidR="00952F95" w:rsidRPr="00634F64">
              <w:rPr>
                <w:rStyle w:val="Hyperlink"/>
                <w:noProof/>
                <w:lang w:val="en-US"/>
              </w:rPr>
              <w:t>Article 9: Participation Fees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_Toc204245096 \h </w:instrText>
            </w:r>
            <w:r w:rsidR="00952F95" w:rsidRPr="00634F64">
              <w:rPr>
                <w:noProof/>
                <w:webHidden/>
                <w:lang w:val="en-US"/>
              </w:rPr>
            </w:r>
            <w:r w:rsidR="00952F95" w:rsidRPr="00634F64">
              <w:rPr>
                <w:noProof/>
                <w:webHidden/>
                <w:lang w:val="en-US"/>
              </w:rPr>
              <w:fldChar w:fldCharType="separate"/>
            </w:r>
            <w:r w:rsidR="00F703D4">
              <w:rPr>
                <w:noProof/>
                <w:webHidden/>
                <w:lang w:val="en-US"/>
              </w:rPr>
              <w:t>6</w:t>
            </w:r>
            <w:r w:rsidR="00952F95" w:rsidRPr="00634F64">
              <w:rPr>
                <w:noProof/>
                <w:webHidden/>
                <w:lang w:val="en-US"/>
              </w:rPr>
              <w:fldChar w:fldCharType="end"/>
            </w:r>
          </w:hyperlink>
        </w:p>
        <w:p w14:paraId="79939184" w14:textId="7C171E8E"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7" w:history="1">
            <w:r w:rsidR="00952F95" w:rsidRPr="00634F64">
              <w:rPr>
                <w:rStyle w:val="Hyperlink"/>
                <w:noProof/>
                <w:lang w:val="en-US"/>
              </w:rPr>
              <w:t>Article 10: Handling of Exhibits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_Toc204245097 \h </w:instrText>
            </w:r>
            <w:r w:rsidR="00952F95" w:rsidRPr="00634F64">
              <w:rPr>
                <w:noProof/>
                <w:webHidden/>
                <w:lang w:val="en-US"/>
              </w:rPr>
            </w:r>
            <w:r w:rsidR="00952F95" w:rsidRPr="00634F64">
              <w:rPr>
                <w:noProof/>
                <w:webHidden/>
                <w:lang w:val="en-US"/>
              </w:rPr>
              <w:fldChar w:fldCharType="separate"/>
            </w:r>
            <w:r w:rsidR="00F703D4">
              <w:rPr>
                <w:noProof/>
                <w:webHidden/>
                <w:lang w:val="en-US"/>
              </w:rPr>
              <w:t>7</w:t>
            </w:r>
            <w:r w:rsidR="00952F95" w:rsidRPr="00634F64">
              <w:rPr>
                <w:noProof/>
                <w:webHidden/>
                <w:lang w:val="en-US"/>
              </w:rPr>
              <w:fldChar w:fldCharType="end"/>
            </w:r>
          </w:hyperlink>
        </w:p>
        <w:p w14:paraId="2D425AEF" w14:textId="651DD3C2"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8" w:history="1">
            <w:r w:rsidR="00952F95" w:rsidRPr="00634F64">
              <w:rPr>
                <w:rStyle w:val="Hyperlink"/>
                <w:noProof/>
                <w:lang w:val="en-US"/>
              </w:rPr>
              <w:t>Article 11: Mounting and Dismounting of Exhibits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_Toc204245098 \h </w:instrText>
            </w:r>
            <w:r w:rsidR="00952F95" w:rsidRPr="00634F64">
              <w:rPr>
                <w:noProof/>
                <w:webHidden/>
                <w:lang w:val="en-US"/>
              </w:rPr>
            </w:r>
            <w:r w:rsidR="00952F95" w:rsidRPr="00634F64">
              <w:rPr>
                <w:noProof/>
                <w:webHidden/>
                <w:lang w:val="en-US"/>
              </w:rPr>
              <w:fldChar w:fldCharType="separate"/>
            </w:r>
            <w:r w:rsidR="00F703D4">
              <w:rPr>
                <w:noProof/>
                <w:webHidden/>
                <w:lang w:val="en-US"/>
              </w:rPr>
              <w:t>7</w:t>
            </w:r>
            <w:r w:rsidR="00952F95" w:rsidRPr="00634F64">
              <w:rPr>
                <w:noProof/>
                <w:webHidden/>
                <w:lang w:val="en-US"/>
              </w:rPr>
              <w:fldChar w:fldCharType="end"/>
            </w:r>
          </w:hyperlink>
        </w:p>
        <w:p w14:paraId="65A75578" w14:textId="5547F67A"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099" w:history="1">
            <w:r w:rsidR="00952F95" w:rsidRPr="00634F64">
              <w:rPr>
                <w:rStyle w:val="Hyperlink"/>
                <w:noProof/>
                <w:lang w:val="en-US"/>
              </w:rPr>
              <w:t>Article 12: Customs Regulations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_Toc204245099 \h </w:instrText>
            </w:r>
            <w:r w:rsidR="00952F95" w:rsidRPr="00634F64">
              <w:rPr>
                <w:noProof/>
                <w:webHidden/>
                <w:lang w:val="en-US"/>
              </w:rPr>
            </w:r>
            <w:r w:rsidR="00952F95" w:rsidRPr="00634F64">
              <w:rPr>
                <w:noProof/>
                <w:webHidden/>
                <w:lang w:val="en-US"/>
              </w:rPr>
              <w:fldChar w:fldCharType="separate"/>
            </w:r>
            <w:r w:rsidR="00F703D4">
              <w:rPr>
                <w:noProof/>
                <w:webHidden/>
                <w:lang w:val="en-US"/>
              </w:rPr>
              <w:t>7</w:t>
            </w:r>
            <w:r w:rsidR="00952F95" w:rsidRPr="00634F64">
              <w:rPr>
                <w:noProof/>
                <w:webHidden/>
                <w:lang w:val="en-US"/>
              </w:rPr>
              <w:fldChar w:fldCharType="end"/>
            </w:r>
          </w:hyperlink>
        </w:p>
        <w:p w14:paraId="5F86C3D8" w14:textId="6A404704"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100" w:history="1">
            <w:r w:rsidR="00952F95" w:rsidRPr="00634F64">
              <w:rPr>
                <w:rStyle w:val="Hyperlink"/>
                <w:noProof/>
                <w:lang w:val="en-US"/>
              </w:rPr>
              <w:t>Article 13: Security Measures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_Toc204245100 \h </w:instrText>
            </w:r>
            <w:r w:rsidR="00952F95" w:rsidRPr="00634F64">
              <w:rPr>
                <w:noProof/>
                <w:webHidden/>
                <w:lang w:val="en-US"/>
              </w:rPr>
            </w:r>
            <w:r w:rsidR="00952F95" w:rsidRPr="00634F64">
              <w:rPr>
                <w:noProof/>
                <w:webHidden/>
                <w:lang w:val="en-US"/>
              </w:rPr>
              <w:fldChar w:fldCharType="separate"/>
            </w:r>
            <w:r w:rsidR="00F703D4">
              <w:rPr>
                <w:noProof/>
                <w:webHidden/>
                <w:lang w:val="en-US"/>
              </w:rPr>
              <w:t>8</w:t>
            </w:r>
            <w:r w:rsidR="00952F95" w:rsidRPr="00634F64">
              <w:rPr>
                <w:noProof/>
                <w:webHidden/>
                <w:lang w:val="en-US"/>
              </w:rPr>
              <w:fldChar w:fldCharType="end"/>
            </w:r>
          </w:hyperlink>
        </w:p>
        <w:p w14:paraId="50141AD9" w14:textId="6E40A87C"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101" w:history="1">
            <w:r w:rsidR="00952F95" w:rsidRPr="00634F64">
              <w:rPr>
                <w:rStyle w:val="Hyperlink"/>
                <w:noProof/>
                <w:lang w:val="en-US"/>
              </w:rPr>
              <w:t>Article 14: Expert Group (GREX Article 45)</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_Toc204245101 \h </w:instrText>
            </w:r>
            <w:r w:rsidR="00952F95" w:rsidRPr="00634F64">
              <w:rPr>
                <w:noProof/>
                <w:webHidden/>
                <w:lang w:val="en-US"/>
              </w:rPr>
            </w:r>
            <w:r w:rsidR="00952F95" w:rsidRPr="00634F64">
              <w:rPr>
                <w:noProof/>
                <w:webHidden/>
                <w:lang w:val="en-US"/>
              </w:rPr>
              <w:fldChar w:fldCharType="separate"/>
            </w:r>
            <w:r w:rsidR="00F703D4">
              <w:rPr>
                <w:noProof/>
                <w:webHidden/>
                <w:lang w:val="en-US"/>
              </w:rPr>
              <w:t>8</w:t>
            </w:r>
            <w:r w:rsidR="00952F95" w:rsidRPr="00634F64">
              <w:rPr>
                <w:noProof/>
                <w:webHidden/>
                <w:lang w:val="en-US"/>
              </w:rPr>
              <w:fldChar w:fldCharType="end"/>
            </w:r>
          </w:hyperlink>
        </w:p>
        <w:p w14:paraId="2E56C775" w14:textId="771F7968"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102" w:history="1">
            <w:r w:rsidR="00952F95" w:rsidRPr="00634F64">
              <w:rPr>
                <w:rStyle w:val="Hyperlink"/>
                <w:noProof/>
                <w:lang w:val="en-US"/>
              </w:rPr>
              <w:t>Article 15: Rights of Organizing Committee</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_Toc204245102 \h </w:instrText>
            </w:r>
            <w:r w:rsidR="00952F95" w:rsidRPr="00634F64">
              <w:rPr>
                <w:noProof/>
                <w:webHidden/>
                <w:lang w:val="en-US"/>
              </w:rPr>
            </w:r>
            <w:r w:rsidR="00952F95" w:rsidRPr="00634F64">
              <w:rPr>
                <w:noProof/>
                <w:webHidden/>
                <w:lang w:val="en-US"/>
              </w:rPr>
              <w:fldChar w:fldCharType="separate"/>
            </w:r>
            <w:r w:rsidR="00F703D4">
              <w:rPr>
                <w:noProof/>
                <w:webHidden/>
                <w:lang w:val="en-US"/>
              </w:rPr>
              <w:t>8</w:t>
            </w:r>
            <w:r w:rsidR="00952F95" w:rsidRPr="00634F64">
              <w:rPr>
                <w:noProof/>
                <w:webHidden/>
                <w:lang w:val="en-US"/>
              </w:rPr>
              <w:fldChar w:fldCharType="end"/>
            </w:r>
          </w:hyperlink>
        </w:p>
        <w:p w14:paraId="522E9810" w14:textId="7B390F51"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103" w:history="1">
            <w:r w:rsidR="00952F95" w:rsidRPr="00634F64">
              <w:rPr>
                <w:rStyle w:val="Hyperlink"/>
                <w:noProof/>
                <w:lang w:val="en-US"/>
              </w:rPr>
              <w:t>Article 16: Acceptance</w:t>
            </w:r>
            <w:r w:rsidR="00952F95" w:rsidRPr="00634F64">
              <w:rPr>
                <w:rStyle w:val="Hyperlink"/>
                <w:rFonts w:eastAsia="Times New Roman"/>
                <w:b/>
                <w:bCs/>
                <w:noProof/>
                <w:lang w:val="en-US" w:eastAsia="de-DE"/>
              </w:rPr>
              <w:t xml:space="preserve"> </w:t>
            </w:r>
            <w:r w:rsidR="00952F95" w:rsidRPr="00634F64">
              <w:rPr>
                <w:rStyle w:val="Hyperlink"/>
                <w:noProof/>
                <w:lang w:val="en-US"/>
              </w:rPr>
              <w:t>of these Regulations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_Toc204245103 \h </w:instrText>
            </w:r>
            <w:r w:rsidR="00952F95" w:rsidRPr="00634F64">
              <w:rPr>
                <w:noProof/>
                <w:webHidden/>
                <w:lang w:val="en-US"/>
              </w:rPr>
            </w:r>
            <w:r w:rsidR="00952F95" w:rsidRPr="00634F64">
              <w:rPr>
                <w:noProof/>
                <w:webHidden/>
                <w:lang w:val="en-US"/>
              </w:rPr>
              <w:fldChar w:fldCharType="separate"/>
            </w:r>
            <w:r w:rsidR="00F703D4">
              <w:rPr>
                <w:noProof/>
                <w:webHidden/>
                <w:lang w:val="en-US"/>
              </w:rPr>
              <w:t>8</w:t>
            </w:r>
            <w:r w:rsidR="00952F95" w:rsidRPr="00634F64">
              <w:rPr>
                <w:noProof/>
                <w:webHidden/>
                <w:lang w:val="en-US"/>
              </w:rPr>
              <w:fldChar w:fldCharType="end"/>
            </w:r>
          </w:hyperlink>
        </w:p>
        <w:p w14:paraId="608C7F5E" w14:textId="4320CAB6" w:rsidR="00952F95" w:rsidRPr="00634F64" w:rsidRDefault="00E95DAB">
          <w:pPr>
            <w:pStyle w:val="Verzeichnis1"/>
            <w:rPr>
              <w:rFonts w:asciiTheme="minorHAnsi" w:eastAsiaTheme="minorEastAsia" w:hAnsiTheme="minorHAnsi"/>
              <w:noProof/>
              <w:kern w:val="0"/>
              <w:sz w:val="22"/>
              <w:szCs w:val="22"/>
              <w:lang w:val="en-US" w:eastAsia="de-DE"/>
              <w14:ligatures w14:val="none"/>
            </w:rPr>
          </w:pPr>
          <w:hyperlink w:anchor="_Toc204245104" w:history="1">
            <w:r w:rsidR="00952F95" w:rsidRPr="00634F64">
              <w:rPr>
                <w:rStyle w:val="Hyperlink"/>
                <w:noProof/>
                <w:lang w:val="en-US"/>
              </w:rPr>
              <w:t>Annex A: Contact Addresses</w:t>
            </w:r>
            <w:r w:rsidR="00952F95" w:rsidRPr="00634F64">
              <w:rPr>
                <w:noProof/>
                <w:webHidden/>
                <w:lang w:val="en-US"/>
              </w:rPr>
              <w:tab/>
            </w:r>
            <w:r w:rsidR="00952F95" w:rsidRPr="00634F64">
              <w:rPr>
                <w:noProof/>
                <w:webHidden/>
                <w:lang w:val="en-US"/>
              </w:rPr>
              <w:fldChar w:fldCharType="begin"/>
            </w:r>
            <w:r w:rsidR="00952F95" w:rsidRPr="00634F64">
              <w:rPr>
                <w:noProof/>
                <w:webHidden/>
                <w:lang w:val="en-US"/>
              </w:rPr>
              <w:instrText xml:space="preserve"> PAGEREF _Toc204245104 \h </w:instrText>
            </w:r>
            <w:r w:rsidR="00952F95" w:rsidRPr="00634F64">
              <w:rPr>
                <w:noProof/>
                <w:webHidden/>
                <w:lang w:val="en-US"/>
              </w:rPr>
            </w:r>
            <w:r w:rsidR="00952F95" w:rsidRPr="00634F64">
              <w:rPr>
                <w:noProof/>
                <w:webHidden/>
                <w:lang w:val="en-US"/>
              </w:rPr>
              <w:fldChar w:fldCharType="separate"/>
            </w:r>
            <w:r w:rsidR="00F703D4">
              <w:rPr>
                <w:noProof/>
                <w:webHidden/>
                <w:lang w:val="en-US"/>
              </w:rPr>
              <w:t>8</w:t>
            </w:r>
            <w:r w:rsidR="00952F95" w:rsidRPr="00634F64">
              <w:rPr>
                <w:noProof/>
                <w:webHidden/>
                <w:lang w:val="en-US"/>
              </w:rPr>
              <w:fldChar w:fldCharType="end"/>
            </w:r>
          </w:hyperlink>
        </w:p>
        <w:p w14:paraId="4D560D73" w14:textId="46366AC0" w:rsidR="00B34916" w:rsidRPr="00634F64" w:rsidRDefault="00B34916">
          <w:pPr>
            <w:rPr>
              <w:rFonts w:cs="Arial"/>
              <w:lang w:val="en-US"/>
            </w:rPr>
          </w:pPr>
          <w:r w:rsidRPr="00634F64">
            <w:rPr>
              <w:rFonts w:cs="Arial"/>
              <w:b/>
              <w:bCs/>
              <w:lang w:val="en-US"/>
            </w:rPr>
            <w:lastRenderedPageBreak/>
            <w:fldChar w:fldCharType="end"/>
          </w:r>
        </w:p>
      </w:sdtContent>
    </w:sdt>
    <w:p w14:paraId="1A013683" w14:textId="1C204C1A" w:rsidR="00F7075E" w:rsidRPr="00634F64" w:rsidRDefault="00F7075E" w:rsidP="00907A98">
      <w:pPr>
        <w:pStyle w:val="berschrift1"/>
      </w:pPr>
      <w:bookmarkStart w:id="1" w:name="_Toc204245073"/>
      <w:r w:rsidRPr="00634F64">
        <w:t>Article 1: Purpose</w:t>
      </w:r>
      <w:bookmarkEnd w:id="1"/>
    </w:p>
    <w:p w14:paraId="5BA26BD4" w14:textId="6E80B148" w:rsidR="00F7075E" w:rsidRPr="00634F64" w:rsidRDefault="00F7075E" w:rsidP="007952F0">
      <w:pPr>
        <w:tabs>
          <w:tab w:val="left" w:pos="567"/>
        </w:tabs>
        <w:spacing w:after="60" w:line="276" w:lineRule="auto"/>
        <w:ind w:left="567" w:hanging="567"/>
        <w:rPr>
          <w:rFonts w:cs="Arial"/>
          <w:lang w:val="en-US"/>
        </w:rPr>
      </w:pPr>
      <w:r w:rsidRPr="00634F64">
        <w:rPr>
          <w:rFonts w:cs="Arial"/>
          <w:lang w:val="en-US"/>
        </w:rPr>
        <w:t xml:space="preserve">1.1 </w:t>
      </w:r>
      <w:r w:rsidR="007952F0" w:rsidRPr="00634F64">
        <w:rPr>
          <w:rFonts w:cs="Arial"/>
          <w:lang w:val="en-US"/>
        </w:rPr>
        <w:tab/>
      </w:r>
      <w:r w:rsidRPr="00634F64">
        <w:rPr>
          <w:rFonts w:cs="Arial"/>
          <w:lang w:val="en-US"/>
        </w:rPr>
        <w:t xml:space="preserve">IBRA 2028 </w:t>
      </w:r>
      <w:r w:rsidR="00E65577" w:rsidRPr="00634F64">
        <w:rPr>
          <w:rFonts w:cs="Arial"/>
          <w:lang w:val="en-US"/>
        </w:rPr>
        <w:t>FIP</w:t>
      </w:r>
      <w:r w:rsidRPr="00634F64">
        <w:rPr>
          <w:rFonts w:cs="Arial"/>
          <w:lang w:val="en-US"/>
        </w:rPr>
        <w:t xml:space="preserve"> World Stamp </w:t>
      </w:r>
      <w:r w:rsidR="00634F64">
        <w:rPr>
          <w:rFonts w:cs="Arial"/>
          <w:lang w:val="en-US"/>
        </w:rPr>
        <w:t>Exhibition</w:t>
      </w:r>
      <w:r w:rsidRPr="00634F64">
        <w:rPr>
          <w:rFonts w:cs="Arial"/>
          <w:lang w:val="en-US"/>
        </w:rPr>
        <w:t xml:space="preserve"> (</w:t>
      </w:r>
      <w:r w:rsidR="00634F64">
        <w:rPr>
          <w:rFonts w:cs="Arial"/>
          <w:lang w:val="en-US"/>
        </w:rPr>
        <w:t>herein</w:t>
      </w:r>
      <w:r w:rsidRPr="00634F64">
        <w:rPr>
          <w:rFonts w:cs="Arial"/>
          <w:lang w:val="en-US"/>
        </w:rPr>
        <w:t xml:space="preserve">after referred to as “IBRA 2028”) </w:t>
      </w:r>
      <w:r w:rsidR="00D91A54" w:rsidRPr="00634F64">
        <w:rPr>
          <w:rFonts w:cs="Arial"/>
          <w:lang w:val="en-US"/>
        </w:rPr>
        <w:t xml:space="preserve">is being held </w:t>
      </w:r>
      <w:r w:rsidR="000F196D" w:rsidRPr="00634F64">
        <w:rPr>
          <w:rFonts w:cs="Arial"/>
          <w:lang w:val="en-US"/>
        </w:rPr>
        <w:t>for</w:t>
      </w:r>
      <w:r w:rsidRPr="00634F64">
        <w:rPr>
          <w:rFonts w:cs="Arial"/>
          <w:lang w:val="en-US"/>
        </w:rPr>
        <w:t xml:space="preserve"> the following purposes:</w:t>
      </w:r>
    </w:p>
    <w:p w14:paraId="29BD6643" w14:textId="0D424126" w:rsidR="00F7075E" w:rsidRPr="00634F64" w:rsidRDefault="00F7075E" w:rsidP="00D170FA">
      <w:pPr>
        <w:pStyle w:val="Listenabsatz"/>
        <w:numPr>
          <w:ilvl w:val="0"/>
          <w:numId w:val="3"/>
        </w:numPr>
        <w:tabs>
          <w:tab w:val="left" w:pos="567"/>
        </w:tabs>
        <w:spacing w:after="60" w:line="276" w:lineRule="auto"/>
        <w:ind w:left="993" w:hanging="426"/>
        <w:rPr>
          <w:rFonts w:cs="Arial"/>
          <w:lang w:val="en-US"/>
        </w:rPr>
      </w:pPr>
      <w:r w:rsidRPr="00634F64">
        <w:rPr>
          <w:rFonts w:cs="Arial"/>
          <w:lang w:val="en-US"/>
        </w:rPr>
        <w:t>To promote friendly relations and ma</w:t>
      </w:r>
      <w:r w:rsidR="008C7678">
        <w:rPr>
          <w:rFonts w:cs="Arial"/>
          <w:lang w:val="en-US"/>
        </w:rPr>
        <w:t>intain close cooperation among</w:t>
      </w:r>
      <w:r w:rsidRPr="00634F64">
        <w:rPr>
          <w:rFonts w:cs="Arial"/>
          <w:lang w:val="en-US"/>
        </w:rPr>
        <w:t xml:space="preserve"> philatelists</w:t>
      </w:r>
      <w:r w:rsidR="007952F0" w:rsidRPr="00634F64">
        <w:rPr>
          <w:rFonts w:cs="Arial"/>
          <w:lang w:val="en-US"/>
        </w:rPr>
        <w:t xml:space="preserve"> </w:t>
      </w:r>
      <w:r w:rsidRPr="00634F64">
        <w:rPr>
          <w:rFonts w:cs="Arial"/>
          <w:lang w:val="en-US"/>
        </w:rPr>
        <w:t>and stamp collectors throughout the world.</w:t>
      </w:r>
    </w:p>
    <w:p w14:paraId="6208D8C7" w14:textId="2E648A8B" w:rsidR="00F7075E" w:rsidRPr="00634F64" w:rsidRDefault="00F7075E" w:rsidP="00D170FA">
      <w:pPr>
        <w:pStyle w:val="Listenabsatz"/>
        <w:numPr>
          <w:ilvl w:val="0"/>
          <w:numId w:val="3"/>
        </w:numPr>
        <w:tabs>
          <w:tab w:val="left" w:pos="567"/>
        </w:tabs>
        <w:spacing w:after="60" w:line="276" w:lineRule="auto"/>
        <w:ind w:left="993" w:hanging="426"/>
        <w:rPr>
          <w:rFonts w:cs="Arial"/>
          <w:lang w:val="en-US"/>
        </w:rPr>
      </w:pPr>
      <w:r w:rsidRPr="00634F64">
        <w:rPr>
          <w:rFonts w:cs="Arial"/>
          <w:lang w:val="en-US"/>
        </w:rPr>
        <w:t>To promote philately and stamp collecting at the highest international level.</w:t>
      </w:r>
    </w:p>
    <w:p w14:paraId="78BA700E" w14:textId="77777777" w:rsidR="00F7075E" w:rsidRPr="00634F64" w:rsidRDefault="00F7075E" w:rsidP="00907A98">
      <w:pPr>
        <w:pStyle w:val="berschrift1"/>
      </w:pPr>
      <w:bookmarkStart w:id="2" w:name="_Toc204245074"/>
      <w:r w:rsidRPr="00634F64">
        <w:t>Article 2: Organization, Venue and Date</w:t>
      </w:r>
      <w:bookmarkEnd w:id="2"/>
    </w:p>
    <w:p w14:paraId="4B9756E4" w14:textId="4E818108" w:rsidR="00515819" w:rsidRPr="00634F64" w:rsidRDefault="00F7075E" w:rsidP="007952F0">
      <w:pPr>
        <w:tabs>
          <w:tab w:val="left" w:pos="567"/>
        </w:tabs>
        <w:spacing w:after="60" w:line="276" w:lineRule="auto"/>
        <w:ind w:left="567" w:hanging="567"/>
        <w:rPr>
          <w:rFonts w:cs="Arial"/>
          <w:lang w:val="en-US"/>
        </w:rPr>
      </w:pPr>
      <w:r w:rsidRPr="00634F64">
        <w:rPr>
          <w:rFonts w:cs="Arial"/>
          <w:lang w:val="en-US"/>
        </w:rPr>
        <w:t xml:space="preserve">2.1 </w:t>
      </w:r>
      <w:r w:rsidR="007952F0" w:rsidRPr="00634F64">
        <w:rPr>
          <w:rFonts w:cs="Arial"/>
          <w:lang w:val="en-US"/>
        </w:rPr>
        <w:tab/>
      </w:r>
      <w:r w:rsidR="00515819" w:rsidRPr="00634F64">
        <w:rPr>
          <w:rFonts w:cs="Arial"/>
          <w:lang w:val="en-US"/>
        </w:rPr>
        <w:t xml:space="preserve">IBRA 2028 is organized by the Bund </w:t>
      </w:r>
      <w:proofErr w:type="spellStart"/>
      <w:r w:rsidR="00515819" w:rsidRPr="00634F64">
        <w:rPr>
          <w:rFonts w:cs="Arial"/>
          <w:lang w:val="en-US"/>
        </w:rPr>
        <w:t>Deutscher</w:t>
      </w:r>
      <w:proofErr w:type="spellEnd"/>
      <w:r w:rsidR="00515819" w:rsidRPr="00634F64">
        <w:rPr>
          <w:rFonts w:cs="Arial"/>
          <w:lang w:val="en-US"/>
        </w:rPr>
        <w:t xml:space="preserve"> </w:t>
      </w:r>
      <w:proofErr w:type="spellStart"/>
      <w:r w:rsidR="00515819" w:rsidRPr="00634F64">
        <w:rPr>
          <w:rFonts w:cs="Arial"/>
          <w:lang w:val="en-US"/>
        </w:rPr>
        <w:t>Philatelisten</w:t>
      </w:r>
      <w:proofErr w:type="spellEnd"/>
      <w:r w:rsidR="00515819" w:rsidRPr="00634F64">
        <w:rPr>
          <w:rFonts w:cs="Arial"/>
          <w:lang w:val="en-US"/>
        </w:rPr>
        <w:t xml:space="preserve"> </w:t>
      </w:r>
      <w:proofErr w:type="spellStart"/>
      <w:r w:rsidR="00515819" w:rsidRPr="00634F64">
        <w:rPr>
          <w:rFonts w:cs="Arial"/>
          <w:lang w:val="en-US"/>
        </w:rPr>
        <w:t>e.V</w:t>
      </w:r>
      <w:proofErr w:type="spellEnd"/>
      <w:r w:rsidR="00515819" w:rsidRPr="00634F64">
        <w:rPr>
          <w:rFonts w:cs="Arial"/>
          <w:lang w:val="en-US"/>
        </w:rPr>
        <w:t>. (BDPh / Ger</w:t>
      </w:r>
      <w:r w:rsidR="00A60716" w:rsidRPr="00634F64">
        <w:rPr>
          <w:rFonts w:cs="Arial"/>
          <w:lang w:val="en-US"/>
        </w:rPr>
        <w:t>man Federation of Philatelists), in</w:t>
      </w:r>
      <w:r w:rsidR="00515819" w:rsidRPr="00634F64">
        <w:rPr>
          <w:rFonts w:cs="Arial"/>
          <w:lang w:val="en-US"/>
        </w:rPr>
        <w:t xml:space="preserve"> collaboration </w:t>
      </w:r>
      <w:r w:rsidR="00A60716" w:rsidRPr="00634F64">
        <w:rPr>
          <w:rFonts w:cs="Arial"/>
          <w:lang w:val="en-US"/>
        </w:rPr>
        <w:t>with</w:t>
      </w:r>
      <w:r w:rsidR="00515819" w:rsidRPr="00634F64">
        <w:rPr>
          <w:rFonts w:cs="Arial"/>
          <w:lang w:val="en-US"/>
        </w:rPr>
        <w:t xml:space="preserve"> the </w:t>
      </w:r>
      <w:proofErr w:type="spellStart"/>
      <w:r w:rsidR="00515819" w:rsidRPr="00634F64">
        <w:rPr>
          <w:rFonts w:cs="Arial"/>
          <w:lang w:val="en-US"/>
        </w:rPr>
        <w:t>Landesverband</w:t>
      </w:r>
      <w:proofErr w:type="spellEnd"/>
      <w:r w:rsidR="00515819" w:rsidRPr="00634F64">
        <w:rPr>
          <w:rFonts w:cs="Arial"/>
          <w:lang w:val="en-US"/>
        </w:rPr>
        <w:t xml:space="preserve"> </w:t>
      </w:r>
      <w:proofErr w:type="spellStart"/>
      <w:r w:rsidR="00515819" w:rsidRPr="00634F64">
        <w:rPr>
          <w:rFonts w:cs="Arial"/>
          <w:lang w:val="en-US"/>
        </w:rPr>
        <w:t>Südwestdeutscher</w:t>
      </w:r>
      <w:proofErr w:type="spellEnd"/>
      <w:r w:rsidR="00515819" w:rsidRPr="00634F64">
        <w:rPr>
          <w:rFonts w:cs="Arial"/>
          <w:lang w:val="en-US"/>
        </w:rPr>
        <w:t xml:space="preserve"> </w:t>
      </w:r>
      <w:proofErr w:type="spellStart"/>
      <w:r w:rsidR="00515819" w:rsidRPr="00634F64">
        <w:rPr>
          <w:rFonts w:cs="Arial"/>
          <w:lang w:val="en-US"/>
        </w:rPr>
        <w:t>Briefmarkensammlervereine</w:t>
      </w:r>
      <w:proofErr w:type="spellEnd"/>
      <w:r w:rsidR="00515819" w:rsidRPr="00634F64">
        <w:rPr>
          <w:rFonts w:cs="Arial"/>
          <w:lang w:val="en-US"/>
        </w:rPr>
        <w:t xml:space="preserve"> </w:t>
      </w:r>
      <w:proofErr w:type="spellStart"/>
      <w:r w:rsidR="00515819" w:rsidRPr="00634F64">
        <w:rPr>
          <w:rFonts w:cs="Arial"/>
          <w:lang w:val="en-US"/>
        </w:rPr>
        <w:t>im</w:t>
      </w:r>
      <w:proofErr w:type="spellEnd"/>
      <w:r w:rsidR="00515819" w:rsidRPr="00634F64">
        <w:rPr>
          <w:rFonts w:cs="Arial"/>
          <w:lang w:val="en-US"/>
        </w:rPr>
        <w:t xml:space="preserve"> Bund </w:t>
      </w:r>
      <w:proofErr w:type="spellStart"/>
      <w:r w:rsidR="00515819" w:rsidRPr="00634F64">
        <w:rPr>
          <w:rFonts w:cs="Arial"/>
          <w:lang w:val="en-US"/>
        </w:rPr>
        <w:t>Deutscher</w:t>
      </w:r>
      <w:proofErr w:type="spellEnd"/>
      <w:r w:rsidR="00515819" w:rsidRPr="00634F64">
        <w:rPr>
          <w:rFonts w:cs="Arial"/>
          <w:lang w:val="en-US"/>
        </w:rPr>
        <w:t xml:space="preserve"> </w:t>
      </w:r>
      <w:proofErr w:type="spellStart"/>
      <w:r w:rsidR="00515819" w:rsidRPr="00634F64">
        <w:rPr>
          <w:rFonts w:cs="Arial"/>
          <w:lang w:val="en-US"/>
        </w:rPr>
        <w:t>Philatelisten</w:t>
      </w:r>
      <w:proofErr w:type="spellEnd"/>
      <w:r w:rsidR="00515819" w:rsidRPr="00634F64">
        <w:rPr>
          <w:rFonts w:cs="Arial"/>
          <w:lang w:val="en-US"/>
        </w:rPr>
        <w:t xml:space="preserve"> </w:t>
      </w:r>
      <w:proofErr w:type="spellStart"/>
      <w:r w:rsidR="00515819" w:rsidRPr="00634F64">
        <w:rPr>
          <w:rFonts w:cs="Arial"/>
          <w:lang w:val="en-US"/>
        </w:rPr>
        <w:t>e.V</w:t>
      </w:r>
      <w:proofErr w:type="spellEnd"/>
      <w:r w:rsidR="00515819" w:rsidRPr="00634F64">
        <w:rPr>
          <w:rFonts w:cs="Arial"/>
          <w:lang w:val="en-US"/>
        </w:rPr>
        <w:t xml:space="preserve">. (LSW / Federation of South-West German Philatelic Societies within the BDPh), in accordance with the General Regulations for </w:t>
      </w:r>
      <w:r w:rsidR="00634F64">
        <w:rPr>
          <w:rFonts w:cs="Arial"/>
          <w:lang w:val="en-US"/>
        </w:rPr>
        <w:t>Exhibition</w:t>
      </w:r>
      <w:r w:rsidR="00515819" w:rsidRPr="00634F64">
        <w:rPr>
          <w:rFonts w:cs="Arial"/>
          <w:lang w:val="en-US"/>
        </w:rPr>
        <w:t xml:space="preserve">s (GREX) of the FIP. IBRA 2028 is managed </w:t>
      </w:r>
      <w:r w:rsidR="00A60716" w:rsidRPr="00634F64">
        <w:rPr>
          <w:rFonts w:cs="Arial"/>
          <w:lang w:val="en-US"/>
        </w:rPr>
        <w:t xml:space="preserve">and run </w:t>
      </w:r>
      <w:r w:rsidR="00515819" w:rsidRPr="00634F64">
        <w:rPr>
          <w:rFonts w:cs="Arial"/>
          <w:lang w:val="en-US"/>
        </w:rPr>
        <w:t>by an Organizing Committee</w:t>
      </w:r>
      <w:r w:rsidR="00A60716" w:rsidRPr="00634F64">
        <w:rPr>
          <w:rFonts w:cs="Arial"/>
          <w:lang w:val="en-US"/>
        </w:rPr>
        <w:t xml:space="preserve"> (OC)</w:t>
      </w:r>
      <w:r w:rsidR="005406A3" w:rsidRPr="00634F64">
        <w:rPr>
          <w:rFonts w:cs="Arial"/>
          <w:lang w:val="en-US"/>
        </w:rPr>
        <w:t>.</w:t>
      </w:r>
    </w:p>
    <w:p w14:paraId="3D9950F5" w14:textId="77777777" w:rsidR="008C7678" w:rsidRPr="0067586E" w:rsidRDefault="00F7075E" w:rsidP="007952F0">
      <w:pPr>
        <w:tabs>
          <w:tab w:val="left" w:pos="567"/>
        </w:tabs>
        <w:spacing w:after="60" w:line="276" w:lineRule="auto"/>
        <w:ind w:left="567" w:hanging="567"/>
        <w:rPr>
          <w:lang w:val="en-US"/>
        </w:rPr>
      </w:pPr>
      <w:r w:rsidRPr="00634F64">
        <w:rPr>
          <w:rFonts w:cs="Arial"/>
          <w:lang w:val="en-US"/>
        </w:rPr>
        <w:t xml:space="preserve">2.2 </w:t>
      </w:r>
      <w:r w:rsidR="007952F0" w:rsidRPr="00634F64">
        <w:rPr>
          <w:rFonts w:cs="Arial"/>
          <w:lang w:val="en-US"/>
        </w:rPr>
        <w:tab/>
      </w:r>
      <w:r w:rsidR="00515819" w:rsidRPr="00634F64">
        <w:rPr>
          <w:rFonts w:cs="Arial"/>
          <w:lang w:val="en-US"/>
        </w:rPr>
        <w:t xml:space="preserve">The </w:t>
      </w:r>
      <w:r w:rsidR="00634F64">
        <w:rPr>
          <w:rFonts w:cs="Arial"/>
          <w:lang w:val="en-US"/>
        </w:rPr>
        <w:t>Exhibition</w:t>
      </w:r>
      <w:r w:rsidR="00515819" w:rsidRPr="00634F64">
        <w:rPr>
          <w:rFonts w:cs="Arial"/>
          <w:lang w:val="en-US"/>
        </w:rPr>
        <w:t xml:space="preserve"> will </w:t>
      </w:r>
      <w:r w:rsidR="00145192" w:rsidRPr="00634F64">
        <w:rPr>
          <w:rFonts w:cs="Arial"/>
          <w:lang w:val="en-US"/>
        </w:rPr>
        <w:t>be held</w:t>
      </w:r>
      <w:r w:rsidR="00515819" w:rsidRPr="00634F64">
        <w:rPr>
          <w:rFonts w:cs="Arial"/>
          <w:lang w:val="en-US"/>
        </w:rPr>
        <w:t xml:space="preserve"> at the </w:t>
      </w:r>
      <w:proofErr w:type="spellStart"/>
      <w:r w:rsidR="00515819" w:rsidRPr="00634F64">
        <w:rPr>
          <w:rFonts w:cs="Arial"/>
          <w:lang w:val="en-US"/>
        </w:rPr>
        <w:t>Messe</w:t>
      </w:r>
      <w:proofErr w:type="spellEnd"/>
      <w:r w:rsidR="00515819" w:rsidRPr="00634F64">
        <w:rPr>
          <w:rFonts w:cs="Arial"/>
          <w:lang w:val="en-US"/>
        </w:rPr>
        <w:t xml:space="preserve"> Ulm </w:t>
      </w:r>
      <w:r w:rsidR="00786674">
        <w:rPr>
          <w:rFonts w:cs="Arial"/>
          <w:lang w:val="en-US"/>
        </w:rPr>
        <w:t>e</w:t>
      </w:r>
      <w:r w:rsidR="00634F64">
        <w:rPr>
          <w:rFonts w:cs="Arial"/>
          <w:lang w:val="en-US"/>
        </w:rPr>
        <w:t>xhibition</w:t>
      </w:r>
      <w:r w:rsidR="00515819" w:rsidRPr="00634F64">
        <w:rPr>
          <w:rFonts w:cs="Arial"/>
          <w:lang w:val="en-US"/>
        </w:rPr>
        <w:t xml:space="preserve"> center in Ulm, </w:t>
      </w:r>
      <w:r w:rsidR="008C7678" w:rsidRPr="0067586E">
        <w:rPr>
          <w:lang w:val="en-US"/>
        </w:rPr>
        <w:t>Germany, with approximately 2,000 frames available.</w:t>
      </w:r>
    </w:p>
    <w:p w14:paraId="711E229E" w14:textId="31E1C6ED" w:rsidR="00F7075E" w:rsidRPr="00634F64" w:rsidRDefault="00F7075E" w:rsidP="007952F0">
      <w:pPr>
        <w:tabs>
          <w:tab w:val="left" w:pos="567"/>
        </w:tabs>
        <w:spacing w:after="60" w:line="276" w:lineRule="auto"/>
        <w:ind w:left="567" w:hanging="567"/>
        <w:rPr>
          <w:rFonts w:cs="Arial"/>
          <w:lang w:val="en-US"/>
        </w:rPr>
      </w:pPr>
      <w:r w:rsidRPr="00634F64">
        <w:rPr>
          <w:rFonts w:cs="Arial"/>
          <w:lang w:val="en-US"/>
        </w:rPr>
        <w:t xml:space="preserve">2.3 </w:t>
      </w:r>
      <w:r w:rsidR="007952F0" w:rsidRPr="00634F64">
        <w:rPr>
          <w:rFonts w:cs="Arial"/>
          <w:lang w:val="en-US"/>
        </w:rPr>
        <w:tab/>
      </w:r>
      <w:r w:rsidR="00515819" w:rsidRPr="00634F64">
        <w:rPr>
          <w:rFonts w:cs="Arial"/>
          <w:lang w:val="en-US"/>
        </w:rPr>
        <w:t xml:space="preserve">The </w:t>
      </w:r>
      <w:r w:rsidR="00634F64">
        <w:rPr>
          <w:rFonts w:cs="Arial"/>
          <w:lang w:val="en-US"/>
        </w:rPr>
        <w:t>Exhibition</w:t>
      </w:r>
      <w:r w:rsidR="00515819" w:rsidRPr="00634F64">
        <w:rPr>
          <w:rFonts w:cs="Arial"/>
          <w:lang w:val="en-US"/>
        </w:rPr>
        <w:t xml:space="preserve"> will open on 26 October 2028 and clos</w:t>
      </w:r>
      <w:r w:rsidR="00786674">
        <w:rPr>
          <w:rFonts w:cs="Arial"/>
          <w:lang w:val="en-US"/>
        </w:rPr>
        <w:t>e</w:t>
      </w:r>
      <w:r w:rsidR="00515819" w:rsidRPr="00634F64">
        <w:rPr>
          <w:rFonts w:cs="Arial"/>
          <w:lang w:val="en-US"/>
        </w:rPr>
        <w:t xml:space="preserve"> on 29 October 2028.</w:t>
      </w:r>
    </w:p>
    <w:p w14:paraId="55D93CD9" w14:textId="77777777" w:rsidR="00F7075E" w:rsidRPr="00634F64" w:rsidRDefault="00F7075E" w:rsidP="00907A98">
      <w:pPr>
        <w:pStyle w:val="berschrift1"/>
      </w:pPr>
      <w:bookmarkStart w:id="3" w:name="_Toc204245075"/>
      <w:r w:rsidRPr="00634F64">
        <w:t>Article 3: Patronage, Auspices and Applicable Regulations</w:t>
      </w:r>
      <w:bookmarkEnd w:id="3"/>
    </w:p>
    <w:p w14:paraId="0579B4F2" w14:textId="701C64AA" w:rsidR="00F7075E" w:rsidRPr="00634F64" w:rsidRDefault="00F7075E" w:rsidP="007952F0">
      <w:pPr>
        <w:spacing w:after="60" w:line="276" w:lineRule="auto"/>
        <w:ind w:left="567" w:hanging="567"/>
        <w:rPr>
          <w:rFonts w:cs="Arial"/>
          <w:lang w:val="en-US"/>
        </w:rPr>
      </w:pPr>
      <w:r w:rsidRPr="00634F64">
        <w:rPr>
          <w:rFonts w:cs="Arial"/>
          <w:lang w:val="en-US"/>
        </w:rPr>
        <w:t xml:space="preserve">3.1 </w:t>
      </w:r>
      <w:r w:rsidR="007952F0" w:rsidRPr="00634F64">
        <w:rPr>
          <w:rFonts w:cs="Arial"/>
          <w:lang w:val="en-US"/>
        </w:rPr>
        <w:tab/>
      </w:r>
      <w:r w:rsidR="00CB3D5D" w:rsidRPr="00634F64">
        <w:rPr>
          <w:rFonts w:cs="Arial"/>
          <w:lang w:val="en-US"/>
        </w:rPr>
        <w:t xml:space="preserve">IBRA 2028 is a General </w:t>
      </w:r>
      <w:r w:rsidR="00550EC9" w:rsidRPr="00634F64">
        <w:rPr>
          <w:rFonts w:cs="Arial"/>
          <w:lang w:val="en-US"/>
        </w:rPr>
        <w:t>“</w:t>
      </w:r>
      <w:r w:rsidR="00CB3D5D" w:rsidRPr="00634F64">
        <w:rPr>
          <w:rFonts w:cs="Arial"/>
          <w:lang w:val="en-US"/>
        </w:rPr>
        <w:t xml:space="preserve">World Stamp </w:t>
      </w:r>
      <w:r w:rsidR="00550EC9" w:rsidRPr="00634F64">
        <w:rPr>
          <w:rFonts w:cs="Arial"/>
          <w:lang w:val="en-US"/>
        </w:rPr>
        <w:t xml:space="preserve">Championship” </w:t>
      </w:r>
      <w:r w:rsidR="00634F64">
        <w:rPr>
          <w:rFonts w:cs="Arial"/>
          <w:lang w:val="en-US"/>
        </w:rPr>
        <w:t>Exhibition</w:t>
      </w:r>
      <w:r w:rsidR="00CB3D5D" w:rsidRPr="00634F64">
        <w:rPr>
          <w:rFonts w:cs="Arial"/>
          <w:lang w:val="en-US"/>
        </w:rPr>
        <w:t xml:space="preserve"> held under the patronage of the </w:t>
      </w:r>
      <w:proofErr w:type="spellStart"/>
      <w:r w:rsidR="00CB3D5D" w:rsidRPr="00634F64">
        <w:rPr>
          <w:rFonts w:cs="Arial"/>
          <w:lang w:val="en-US"/>
        </w:rPr>
        <w:t>Fédération</w:t>
      </w:r>
      <w:proofErr w:type="spellEnd"/>
      <w:r w:rsidR="00CB3D5D" w:rsidRPr="00634F64">
        <w:rPr>
          <w:rFonts w:cs="Arial"/>
          <w:lang w:val="en-US"/>
        </w:rPr>
        <w:t xml:space="preserve"> </w:t>
      </w:r>
      <w:proofErr w:type="spellStart"/>
      <w:r w:rsidR="00CB3D5D" w:rsidRPr="00634F64">
        <w:rPr>
          <w:rFonts w:cs="Arial"/>
          <w:lang w:val="en-US"/>
        </w:rPr>
        <w:t>Int</w:t>
      </w:r>
      <w:r w:rsidR="00550EC9" w:rsidRPr="00634F64">
        <w:rPr>
          <w:rFonts w:cs="Arial"/>
          <w:lang w:val="en-US"/>
        </w:rPr>
        <w:t>ernationale</w:t>
      </w:r>
      <w:proofErr w:type="spellEnd"/>
      <w:r w:rsidR="00550EC9" w:rsidRPr="00634F64">
        <w:rPr>
          <w:rFonts w:cs="Arial"/>
          <w:lang w:val="en-US"/>
        </w:rPr>
        <w:t xml:space="preserve"> de </w:t>
      </w:r>
      <w:proofErr w:type="spellStart"/>
      <w:r w:rsidR="00550EC9" w:rsidRPr="00634F64">
        <w:rPr>
          <w:rFonts w:cs="Arial"/>
          <w:lang w:val="en-US"/>
        </w:rPr>
        <w:t>Philatélie</w:t>
      </w:r>
      <w:proofErr w:type="spellEnd"/>
      <w:r w:rsidR="00550EC9" w:rsidRPr="00634F64">
        <w:rPr>
          <w:rFonts w:cs="Arial"/>
          <w:lang w:val="en-US"/>
        </w:rPr>
        <w:t xml:space="preserve"> (FIP)</w:t>
      </w:r>
      <w:r w:rsidR="00CB3D5D" w:rsidRPr="00634F64">
        <w:rPr>
          <w:rFonts w:cs="Arial"/>
          <w:lang w:val="en-US"/>
        </w:rPr>
        <w:t xml:space="preserve"> </w:t>
      </w:r>
      <w:r w:rsidR="008C7678" w:rsidRPr="0067586E">
        <w:rPr>
          <w:lang w:val="en-US"/>
        </w:rPr>
        <w:t xml:space="preserve">to be officially granted by </w:t>
      </w:r>
      <w:r w:rsidR="00CB3D5D" w:rsidRPr="00634F64">
        <w:rPr>
          <w:rFonts w:cs="Arial"/>
          <w:lang w:val="en-US"/>
        </w:rPr>
        <w:t xml:space="preserve">the </w:t>
      </w:r>
      <w:r w:rsidR="00CF6BD7" w:rsidRPr="00634F64">
        <w:rPr>
          <w:rFonts w:cs="Arial"/>
          <w:lang w:val="en-US"/>
        </w:rPr>
        <w:t>78</w:t>
      </w:r>
      <w:r w:rsidR="00CF6BD7" w:rsidRPr="00634F64">
        <w:rPr>
          <w:rFonts w:cs="Arial"/>
          <w:vertAlign w:val="superscript"/>
          <w:lang w:val="en-US"/>
        </w:rPr>
        <w:t>th</w:t>
      </w:r>
      <w:r w:rsidR="00CF6BD7" w:rsidRPr="00634F64">
        <w:rPr>
          <w:rFonts w:cs="Arial"/>
          <w:lang w:val="en-US"/>
        </w:rPr>
        <w:t xml:space="preserve"> </w:t>
      </w:r>
      <w:r w:rsidR="00CB3D5D" w:rsidRPr="00634F64">
        <w:rPr>
          <w:rFonts w:cs="Arial"/>
          <w:lang w:val="en-US"/>
        </w:rPr>
        <w:t>FIP Congress in M</w:t>
      </w:r>
      <w:r w:rsidR="00001E50">
        <w:rPr>
          <w:rFonts w:cs="Arial"/>
          <w:lang w:val="en-US"/>
        </w:rPr>
        <w:t>acao</w:t>
      </w:r>
      <w:r w:rsidR="00CB3D5D" w:rsidRPr="00634F64">
        <w:rPr>
          <w:rFonts w:cs="Arial"/>
          <w:lang w:val="en-US"/>
        </w:rPr>
        <w:t xml:space="preserve"> in 2026.</w:t>
      </w:r>
    </w:p>
    <w:p w14:paraId="33359AAC" w14:textId="3ECDD719" w:rsidR="00F7075E" w:rsidRPr="00634F64" w:rsidRDefault="00F7075E" w:rsidP="00CB3D5D">
      <w:pPr>
        <w:tabs>
          <w:tab w:val="left" w:pos="567"/>
        </w:tabs>
        <w:spacing w:after="60" w:line="276" w:lineRule="auto"/>
        <w:ind w:left="567" w:hanging="567"/>
        <w:rPr>
          <w:rFonts w:cs="Arial"/>
          <w:lang w:val="en-US"/>
        </w:rPr>
      </w:pPr>
      <w:r w:rsidRPr="00634F64">
        <w:rPr>
          <w:rFonts w:cs="Arial"/>
          <w:lang w:val="en-US"/>
        </w:rPr>
        <w:t xml:space="preserve">3.2 </w:t>
      </w:r>
      <w:r w:rsidR="007952F0" w:rsidRPr="00634F64">
        <w:rPr>
          <w:rFonts w:cs="Arial"/>
          <w:lang w:val="en-US"/>
        </w:rPr>
        <w:tab/>
      </w:r>
      <w:r w:rsidR="00CB3D5D" w:rsidRPr="00634F64">
        <w:rPr>
          <w:rFonts w:cs="Arial"/>
          <w:lang w:val="en-US"/>
        </w:rPr>
        <w:t>IBRA 2028 will furthermore be held under the esteemed patronage of the Federation of European Philatelic Associations (FEPA).</w:t>
      </w:r>
    </w:p>
    <w:p w14:paraId="2A7B946C" w14:textId="3CDBB702" w:rsidR="00F7075E" w:rsidRPr="00634F64" w:rsidRDefault="00F7075E" w:rsidP="007952F0">
      <w:pPr>
        <w:tabs>
          <w:tab w:val="left" w:pos="567"/>
        </w:tabs>
        <w:spacing w:after="60" w:line="276" w:lineRule="auto"/>
        <w:rPr>
          <w:rFonts w:cs="Arial"/>
          <w:lang w:val="en-US"/>
        </w:rPr>
      </w:pPr>
      <w:r w:rsidRPr="00634F64">
        <w:rPr>
          <w:rFonts w:cs="Arial"/>
          <w:lang w:val="en-US"/>
        </w:rPr>
        <w:t xml:space="preserve">3.3 </w:t>
      </w:r>
      <w:r w:rsidR="007952F0" w:rsidRPr="00634F64">
        <w:rPr>
          <w:rFonts w:cs="Arial"/>
          <w:lang w:val="en-US"/>
        </w:rPr>
        <w:tab/>
      </w:r>
      <w:r w:rsidRPr="00634F64">
        <w:rPr>
          <w:rFonts w:cs="Arial"/>
          <w:lang w:val="en-US"/>
        </w:rPr>
        <w:t>The following regulation</w:t>
      </w:r>
      <w:r w:rsidR="00634F64">
        <w:rPr>
          <w:rFonts w:cs="Arial"/>
          <w:lang w:val="en-US"/>
        </w:rPr>
        <w:t>s</w:t>
      </w:r>
      <w:r w:rsidRPr="00634F64">
        <w:rPr>
          <w:rFonts w:cs="Arial"/>
          <w:lang w:val="en-US"/>
        </w:rPr>
        <w:t xml:space="preserve"> shall generally appl</w:t>
      </w:r>
      <w:r w:rsidR="000F196D" w:rsidRPr="00634F64">
        <w:rPr>
          <w:rFonts w:cs="Arial"/>
          <w:lang w:val="en-US"/>
        </w:rPr>
        <w:t>y</w:t>
      </w:r>
      <w:r w:rsidRPr="00634F64">
        <w:rPr>
          <w:rFonts w:cs="Arial"/>
          <w:lang w:val="en-US"/>
        </w:rPr>
        <w:t xml:space="preserve"> to </w:t>
      </w:r>
      <w:r w:rsidR="005F52FF" w:rsidRPr="00634F64">
        <w:rPr>
          <w:rFonts w:cs="Arial"/>
          <w:lang w:val="en-US"/>
        </w:rPr>
        <w:t>IBRA 2028</w:t>
      </w:r>
      <w:r w:rsidR="00556CF8">
        <w:rPr>
          <w:rFonts w:cs="Arial"/>
          <w:lang w:val="en-US"/>
        </w:rPr>
        <w:t>:</w:t>
      </w:r>
    </w:p>
    <w:p w14:paraId="61F9C834" w14:textId="2C26FB17" w:rsidR="00F7075E" w:rsidRPr="00634F64" w:rsidRDefault="00F7075E" w:rsidP="00D170FA">
      <w:pPr>
        <w:pStyle w:val="Listenabsatz"/>
        <w:numPr>
          <w:ilvl w:val="0"/>
          <w:numId w:val="6"/>
        </w:numPr>
        <w:tabs>
          <w:tab w:val="left" w:pos="567"/>
        </w:tabs>
        <w:spacing w:after="60" w:line="276" w:lineRule="auto"/>
        <w:ind w:left="993" w:hanging="426"/>
        <w:rPr>
          <w:rFonts w:cs="Arial"/>
          <w:lang w:val="en-US"/>
        </w:rPr>
      </w:pPr>
      <w:r w:rsidRPr="00634F64">
        <w:rPr>
          <w:rFonts w:cs="Arial"/>
          <w:lang w:val="en-US"/>
        </w:rPr>
        <w:t xml:space="preserve">The General Regulations of the FIP for </w:t>
      </w:r>
      <w:r w:rsidR="00634F64">
        <w:rPr>
          <w:rFonts w:cs="Arial"/>
          <w:lang w:val="en-US"/>
        </w:rPr>
        <w:t>Exhibition</w:t>
      </w:r>
      <w:r w:rsidR="00001E50">
        <w:rPr>
          <w:rFonts w:cs="Arial"/>
          <w:lang w:val="en-US"/>
        </w:rPr>
        <w:t>s</w:t>
      </w:r>
      <w:r w:rsidRPr="00634F64">
        <w:rPr>
          <w:rFonts w:cs="Arial"/>
          <w:lang w:val="en-US"/>
        </w:rPr>
        <w:t xml:space="preserve"> (GREX).</w:t>
      </w:r>
    </w:p>
    <w:p w14:paraId="0FA9B4E7" w14:textId="6A11A3F5" w:rsidR="00F7075E" w:rsidRPr="00634F64" w:rsidRDefault="00F7075E" w:rsidP="00D170FA">
      <w:pPr>
        <w:pStyle w:val="Listenabsatz"/>
        <w:numPr>
          <w:ilvl w:val="0"/>
          <w:numId w:val="6"/>
        </w:numPr>
        <w:tabs>
          <w:tab w:val="left" w:pos="567"/>
        </w:tabs>
        <w:spacing w:after="60" w:line="276" w:lineRule="auto"/>
        <w:ind w:left="993" w:hanging="426"/>
        <w:rPr>
          <w:rFonts w:cs="Arial"/>
          <w:lang w:val="en-US"/>
        </w:rPr>
      </w:pPr>
      <w:r w:rsidRPr="00634F64">
        <w:rPr>
          <w:rFonts w:cs="Arial"/>
          <w:lang w:val="en-US"/>
        </w:rPr>
        <w:t xml:space="preserve">The General Regulations of the FIP for the Evaluation of </w:t>
      </w:r>
      <w:r w:rsidR="00906457">
        <w:rPr>
          <w:rFonts w:cs="Arial"/>
          <w:lang w:val="en-US"/>
        </w:rPr>
        <w:t>C</w:t>
      </w:r>
      <w:r w:rsidRPr="00634F64">
        <w:rPr>
          <w:rFonts w:cs="Arial"/>
          <w:lang w:val="en-US"/>
        </w:rPr>
        <w:t>ompetitive Exhibits at FIP</w:t>
      </w:r>
      <w:r w:rsidR="00D170FA" w:rsidRPr="00634F64">
        <w:rPr>
          <w:rFonts w:cs="Arial"/>
          <w:lang w:val="en-US"/>
        </w:rPr>
        <w:t xml:space="preserve"> </w:t>
      </w:r>
      <w:r w:rsidR="00634F64">
        <w:rPr>
          <w:rFonts w:cs="Arial"/>
          <w:lang w:val="en-US"/>
        </w:rPr>
        <w:t>Exhibition</w:t>
      </w:r>
      <w:r w:rsidR="00001E50">
        <w:rPr>
          <w:rFonts w:cs="Arial"/>
          <w:lang w:val="en-US"/>
        </w:rPr>
        <w:t>s</w:t>
      </w:r>
      <w:r w:rsidRPr="00634F64">
        <w:rPr>
          <w:rFonts w:cs="Arial"/>
          <w:lang w:val="en-US"/>
        </w:rPr>
        <w:t xml:space="preserve"> (GREV).</w:t>
      </w:r>
    </w:p>
    <w:p w14:paraId="7C8DB7CA" w14:textId="7D746A8A" w:rsidR="00F7075E" w:rsidRPr="00634F64" w:rsidRDefault="00F7075E" w:rsidP="00D170FA">
      <w:pPr>
        <w:pStyle w:val="Listenabsatz"/>
        <w:numPr>
          <w:ilvl w:val="0"/>
          <w:numId w:val="6"/>
        </w:numPr>
        <w:tabs>
          <w:tab w:val="left" w:pos="567"/>
        </w:tabs>
        <w:spacing w:after="60" w:line="276" w:lineRule="auto"/>
        <w:ind w:left="993" w:hanging="426"/>
        <w:rPr>
          <w:rFonts w:cs="Arial"/>
          <w:lang w:val="en-US"/>
        </w:rPr>
      </w:pPr>
      <w:r w:rsidRPr="00634F64">
        <w:rPr>
          <w:rFonts w:cs="Arial"/>
          <w:lang w:val="en-US"/>
        </w:rPr>
        <w:t xml:space="preserve">The Special Regulations for the Evaluation of Exhibits at FIP </w:t>
      </w:r>
      <w:r w:rsidR="00634F64">
        <w:rPr>
          <w:rFonts w:cs="Arial"/>
          <w:lang w:val="en-US"/>
        </w:rPr>
        <w:t>Exhibition</w:t>
      </w:r>
      <w:r w:rsidRPr="00634F64">
        <w:rPr>
          <w:rFonts w:cs="Arial"/>
          <w:lang w:val="en-US"/>
        </w:rPr>
        <w:t>s (SREVs).</w:t>
      </w:r>
    </w:p>
    <w:p w14:paraId="2AD5FC93" w14:textId="4142B0EE" w:rsidR="00F7075E" w:rsidRPr="00634F64" w:rsidRDefault="002972CF" w:rsidP="00B34916">
      <w:pPr>
        <w:pStyle w:val="Listenabsatz"/>
        <w:numPr>
          <w:ilvl w:val="0"/>
          <w:numId w:val="6"/>
        </w:numPr>
        <w:tabs>
          <w:tab w:val="left" w:pos="567"/>
          <w:tab w:val="left" w:pos="990"/>
        </w:tabs>
        <w:spacing w:after="60" w:line="276" w:lineRule="auto"/>
        <w:ind w:left="993" w:hanging="426"/>
        <w:rPr>
          <w:rFonts w:cs="Arial"/>
          <w:sz w:val="16"/>
          <w:szCs w:val="16"/>
          <w:lang w:val="en-US"/>
        </w:rPr>
      </w:pPr>
      <w:r w:rsidRPr="00634F64">
        <w:rPr>
          <w:rFonts w:cs="Arial"/>
          <w:lang w:val="en-US"/>
        </w:rPr>
        <w:t>These Individual Regulations for IBRA 2028 (IREX), established in accordance with GREX Article 3.10.</w:t>
      </w:r>
    </w:p>
    <w:p w14:paraId="40CA0CEC" w14:textId="1941FCE3" w:rsidR="00F7075E" w:rsidRPr="00634F64" w:rsidRDefault="00F7075E" w:rsidP="00907A98">
      <w:pPr>
        <w:pStyle w:val="berschrift1"/>
      </w:pPr>
      <w:bookmarkStart w:id="4" w:name="_Toc204245076"/>
      <w:r w:rsidRPr="00634F64">
        <w:t>Article 4: Conditions of Participation</w:t>
      </w:r>
      <w:bookmarkEnd w:id="4"/>
    </w:p>
    <w:p w14:paraId="225E82CB" w14:textId="2AF1CFE3" w:rsidR="00F7075E" w:rsidRPr="00634F64" w:rsidRDefault="00F7075E" w:rsidP="00367F6E">
      <w:pPr>
        <w:tabs>
          <w:tab w:val="left" w:pos="567"/>
        </w:tabs>
        <w:spacing w:after="60" w:line="276" w:lineRule="auto"/>
        <w:ind w:left="567" w:hanging="567"/>
        <w:rPr>
          <w:rFonts w:cs="Arial"/>
          <w:lang w:val="en-US"/>
        </w:rPr>
      </w:pPr>
      <w:r w:rsidRPr="00634F64">
        <w:rPr>
          <w:rFonts w:cs="Arial"/>
          <w:lang w:val="en-US"/>
        </w:rPr>
        <w:t xml:space="preserve">4.1 </w:t>
      </w:r>
      <w:r w:rsidR="005F52FF" w:rsidRPr="00634F64">
        <w:rPr>
          <w:rFonts w:cs="Arial"/>
          <w:lang w:val="en-US"/>
        </w:rPr>
        <w:tab/>
      </w:r>
      <w:r w:rsidRPr="00634F64">
        <w:rPr>
          <w:rFonts w:cs="Arial"/>
          <w:lang w:val="en-US"/>
        </w:rPr>
        <w:t>Competitive Exhibits Classes:</w:t>
      </w:r>
    </w:p>
    <w:p w14:paraId="08B3C80E" w14:textId="63A0CBA2" w:rsidR="00F7075E" w:rsidRPr="00634F64" w:rsidRDefault="00BA3794" w:rsidP="00B860C9">
      <w:pPr>
        <w:tabs>
          <w:tab w:val="left" w:pos="567"/>
        </w:tabs>
        <w:spacing w:after="60" w:line="276" w:lineRule="auto"/>
        <w:ind w:left="567"/>
        <w:rPr>
          <w:rFonts w:cs="Arial"/>
          <w:color w:val="FF0000"/>
          <w:lang w:val="en-US"/>
        </w:rPr>
      </w:pPr>
      <w:r w:rsidRPr="00634F64">
        <w:rPr>
          <w:rFonts w:cs="Arial"/>
          <w:lang w:val="en-US"/>
        </w:rPr>
        <w:t xml:space="preserve">Exhibitors from member federations of the </w:t>
      </w:r>
      <w:proofErr w:type="spellStart"/>
      <w:r w:rsidRPr="00634F64">
        <w:rPr>
          <w:rFonts w:cs="Arial"/>
          <w:lang w:val="en-US"/>
        </w:rPr>
        <w:t>Fédération</w:t>
      </w:r>
      <w:proofErr w:type="spellEnd"/>
      <w:r w:rsidRPr="00634F64">
        <w:rPr>
          <w:rFonts w:cs="Arial"/>
          <w:lang w:val="en-US"/>
        </w:rPr>
        <w:t xml:space="preserve"> </w:t>
      </w:r>
      <w:proofErr w:type="spellStart"/>
      <w:r w:rsidRPr="00634F64">
        <w:rPr>
          <w:rFonts w:cs="Arial"/>
          <w:lang w:val="en-US"/>
        </w:rPr>
        <w:t>Inte</w:t>
      </w:r>
      <w:r w:rsidR="00136065" w:rsidRPr="00634F64">
        <w:rPr>
          <w:rFonts w:cs="Arial"/>
          <w:lang w:val="en-US"/>
        </w:rPr>
        <w:t>rnationale</w:t>
      </w:r>
      <w:proofErr w:type="spellEnd"/>
      <w:r w:rsidR="00136065" w:rsidRPr="00634F64">
        <w:rPr>
          <w:rFonts w:cs="Arial"/>
          <w:lang w:val="en-US"/>
        </w:rPr>
        <w:t xml:space="preserve"> de </w:t>
      </w:r>
      <w:proofErr w:type="spellStart"/>
      <w:r w:rsidR="00136065" w:rsidRPr="00634F64">
        <w:rPr>
          <w:rFonts w:cs="Arial"/>
          <w:lang w:val="en-US"/>
        </w:rPr>
        <w:t>Philatélie</w:t>
      </w:r>
      <w:proofErr w:type="spellEnd"/>
      <w:r w:rsidR="00136065" w:rsidRPr="00634F64">
        <w:rPr>
          <w:rFonts w:cs="Arial"/>
          <w:lang w:val="en-US"/>
        </w:rPr>
        <w:t xml:space="preserve"> (FIP) </w:t>
      </w:r>
      <w:r w:rsidRPr="00634F64">
        <w:rPr>
          <w:rFonts w:cs="Arial"/>
          <w:lang w:val="en-US"/>
        </w:rPr>
        <w:t>shall be eligible to participate in IBRA 2028.</w:t>
      </w:r>
    </w:p>
    <w:p w14:paraId="740E7C0D" w14:textId="3605D3E7" w:rsidR="00F7075E" w:rsidRPr="00634F64" w:rsidRDefault="00F7075E" w:rsidP="00367F6E">
      <w:pPr>
        <w:tabs>
          <w:tab w:val="left" w:pos="567"/>
        </w:tabs>
        <w:spacing w:after="60" w:line="276" w:lineRule="auto"/>
        <w:rPr>
          <w:rFonts w:cs="Arial"/>
          <w:lang w:val="en-US"/>
        </w:rPr>
      </w:pPr>
      <w:r w:rsidRPr="00634F64">
        <w:rPr>
          <w:rFonts w:cs="Arial"/>
          <w:lang w:val="en-US"/>
        </w:rPr>
        <w:t xml:space="preserve">4.2 </w:t>
      </w:r>
      <w:r w:rsidR="005F52FF" w:rsidRPr="00634F64">
        <w:rPr>
          <w:rFonts w:cs="Arial"/>
          <w:lang w:val="en-US"/>
        </w:rPr>
        <w:tab/>
      </w:r>
      <w:r w:rsidRPr="00634F64">
        <w:rPr>
          <w:rFonts w:cs="Arial"/>
          <w:lang w:val="en-US"/>
        </w:rPr>
        <w:t>Non-Competitive Classes:</w:t>
      </w:r>
    </w:p>
    <w:p w14:paraId="35CAB8ED" w14:textId="77777777" w:rsidR="00F9498E" w:rsidRPr="00634F64" w:rsidRDefault="00F9498E" w:rsidP="00F9498E">
      <w:pPr>
        <w:tabs>
          <w:tab w:val="left" w:pos="567"/>
        </w:tabs>
        <w:spacing w:after="60" w:line="276" w:lineRule="auto"/>
        <w:ind w:left="567"/>
        <w:rPr>
          <w:rFonts w:cs="Arial"/>
          <w:lang w:val="en-US"/>
        </w:rPr>
      </w:pPr>
      <w:r w:rsidRPr="00634F64">
        <w:rPr>
          <w:rFonts w:cs="Arial"/>
          <w:lang w:val="en-US"/>
        </w:rPr>
        <w:t xml:space="preserve">Entries in non-competitive classes (including Court of </w:t>
      </w:r>
      <w:proofErr w:type="spellStart"/>
      <w:r w:rsidRPr="00634F64">
        <w:rPr>
          <w:rFonts w:cs="Arial"/>
          <w:lang w:val="en-US"/>
        </w:rPr>
        <w:t>Honour</w:t>
      </w:r>
      <w:proofErr w:type="spellEnd"/>
      <w:r w:rsidRPr="00634F64">
        <w:rPr>
          <w:rFonts w:cs="Arial"/>
          <w:lang w:val="en-US"/>
        </w:rPr>
        <w:t xml:space="preserve">) shall be invited by special invitation at the discretion of the Organizing Committee. </w:t>
      </w:r>
    </w:p>
    <w:p w14:paraId="7E685D16" w14:textId="7D3AF75A" w:rsidR="00F7075E" w:rsidRPr="00634F64" w:rsidRDefault="00F7075E" w:rsidP="00907A98">
      <w:pPr>
        <w:pStyle w:val="berschrift1"/>
      </w:pPr>
      <w:bookmarkStart w:id="5" w:name="_Toc204245077"/>
      <w:r w:rsidRPr="00634F64">
        <w:lastRenderedPageBreak/>
        <w:t xml:space="preserve">Article 5: </w:t>
      </w:r>
      <w:r w:rsidR="00634F64">
        <w:t>Exhibition</w:t>
      </w:r>
      <w:r w:rsidRPr="00634F64">
        <w:t xml:space="preserve"> Classes</w:t>
      </w:r>
      <w:bookmarkEnd w:id="5"/>
    </w:p>
    <w:p w14:paraId="60BD460B" w14:textId="69595256" w:rsidR="0080799C" w:rsidRPr="00634F64" w:rsidRDefault="00F7075E" w:rsidP="00634F64">
      <w:pPr>
        <w:tabs>
          <w:tab w:val="left" w:pos="567"/>
        </w:tabs>
        <w:spacing w:before="240" w:after="240" w:line="276" w:lineRule="auto"/>
        <w:ind w:left="567" w:hanging="567"/>
        <w:rPr>
          <w:rFonts w:cs="Arial"/>
          <w:lang w:val="en-US"/>
        </w:rPr>
      </w:pPr>
      <w:r w:rsidRPr="00634F64">
        <w:rPr>
          <w:rFonts w:cs="Arial"/>
          <w:lang w:val="en-US"/>
        </w:rPr>
        <w:t xml:space="preserve">5.1 </w:t>
      </w:r>
      <w:r w:rsidR="00367F6E" w:rsidRPr="00634F64">
        <w:rPr>
          <w:rFonts w:cs="Arial"/>
          <w:lang w:val="en-US"/>
        </w:rPr>
        <w:tab/>
      </w:r>
      <w:r w:rsidR="0080799C" w:rsidRPr="00634F64">
        <w:rPr>
          <w:rFonts w:cs="Arial"/>
          <w:bCs/>
          <w:lang w:val="en-US"/>
        </w:rPr>
        <w:t>Classes out of competition (by invitation):</w:t>
      </w:r>
      <w:r w:rsidR="0080799C" w:rsidRPr="00634F64">
        <w:rPr>
          <w:rFonts w:cs="Arial"/>
          <w:lang w:val="en-US"/>
        </w:rPr>
        <w:br/>
      </w:r>
      <w:r w:rsidR="0080774A" w:rsidRPr="00634F64">
        <w:rPr>
          <w:rFonts w:cs="Arial"/>
          <w:lang w:val="en-US"/>
        </w:rPr>
        <w:t xml:space="preserve">A) </w:t>
      </w:r>
      <w:r w:rsidR="00F9498E" w:rsidRPr="00634F64">
        <w:rPr>
          <w:rFonts w:cs="Arial"/>
          <w:lang w:val="en-US"/>
        </w:rPr>
        <w:t xml:space="preserve">Non-Competitive Exhibits (By Invitation), </w:t>
      </w:r>
      <w:r w:rsidR="00F9498E" w:rsidRPr="00634F64">
        <w:rPr>
          <w:rFonts w:cs="Arial"/>
          <w:lang w:val="en-US"/>
        </w:rPr>
        <w:br/>
        <w:t xml:space="preserve">B) Court of </w:t>
      </w:r>
      <w:proofErr w:type="spellStart"/>
      <w:r w:rsidR="00F9498E" w:rsidRPr="00634F64">
        <w:rPr>
          <w:rFonts w:cs="Arial"/>
          <w:lang w:val="en-US"/>
        </w:rPr>
        <w:t>Honour</w:t>
      </w:r>
      <w:proofErr w:type="spellEnd"/>
      <w:r w:rsidR="00F9498E" w:rsidRPr="00634F64">
        <w:rPr>
          <w:rFonts w:cs="Arial"/>
          <w:lang w:val="en-US"/>
        </w:rPr>
        <w:t xml:space="preserve"> </w:t>
      </w:r>
      <w:r w:rsidR="00F9498E" w:rsidRPr="00634F64">
        <w:rPr>
          <w:rFonts w:cs="Arial"/>
          <w:lang w:val="en-US"/>
        </w:rPr>
        <w:br/>
        <w:t>C</w:t>
      </w:r>
      <w:r w:rsidR="0080799C" w:rsidRPr="00634F64">
        <w:rPr>
          <w:rFonts w:cs="Arial"/>
          <w:lang w:val="en-US"/>
        </w:rPr>
        <w:t xml:space="preserve">) </w:t>
      </w:r>
      <w:r w:rsidR="00F9498E" w:rsidRPr="00634F64">
        <w:rPr>
          <w:rFonts w:cs="Arial"/>
          <w:lang w:val="en-US"/>
        </w:rPr>
        <w:t>Other Non-Competitive</w:t>
      </w:r>
    </w:p>
    <w:p w14:paraId="4053087D" w14:textId="0F1FFB2A" w:rsidR="00367F6E" w:rsidRPr="00634F64" w:rsidRDefault="00F7075E" w:rsidP="00737E8E">
      <w:pPr>
        <w:tabs>
          <w:tab w:val="left" w:pos="567"/>
        </w:tabs>
        <w:spacing w:after="60" w:line="276" w:lineRule="auto"/>
        <w:rPr>
          <w:rFonts w:cs="Arial"/>
          <w:lang w:val="en-US"/>
        </w:rPr>
      </w:pPr>
      <w:r w:rsidRPr="00634F64">
        <w:rPr>
          <w:rFonts w:cs="Arial"/>
          <w:lang w:val="en-US"/>
        </w:rPr>
        <w:t xml:space="preserve">5.2 </w:t>
      </w:r>
      <w:r w:rsidR="00367F6E" w:rsidRPr="00634F64">
        <w:rPr>
          <w:rFonts w:cs="Arial"/>
          <w:lang w:val="en-US"/>
        </w:rPr>
        <w:tab/>
      </w:r>
      <w:r w:rsidRPr="00634F64">
        <w:rPr>
          <w:rFonts w:cs="Arial"/>
          <w:lang w:val="en-US"/>
        </w:rPr>
        <w:t>Competitive Exhibits Classes</w:t>
      </w:r>
    </w:p>
    <w:p w14:paraId="560B260A" w14:textId="36C9E291" w:rsidR="00E65577" w:rsidRPr="00634F64" w:rsidRDefault="00E65577" w:rsidP="00952F95">
      <w:pPr>
        <w:pStyle w:val="berschrift2"/>
      </w:pPr>
      <w:bookmarkStart w:id="6" w:name="_Toc204245078"/>
      <w:r w:rsidRPr="00634F64">
        <w:t>Class 1: FIP Championship Class</w:t>
      </w:r>
      <w:bookmarkEnd w:id="6"/>
    </w:p>
    <w:p w14:paraId="0B806D60" w14:textId="77777777" w:rsidR="00634F64" w:rsidRPr="00634F64" w:rsidRDefault="00634F64" w:rsidP="00634F64">
      <w:pPr>
        <w:pStyle w:val="Listenabsatz"/>
        <w:tabs>
          <w:tab w:val="left" w:pos="0"/>
        </w:tabs>
        <w:spacing w:after="60" w:line="276" w:lineRule="auto"/>
        <w:ind w:left="0"/>
        <w:rPr>
          <w:rFonts w:cs="Arial"/>
          <w:b/>
          <w:bCs/>
          <w:sz w:val="16"/>
          <w:szCs w:val="16"/>
          <w:lang w:val="en-US"/>
        </w:rPr>
      </w:pPr>
      <w:r w:rsidRPr="00634F64">
        <w:rPr>
          <w:lang w:val="en-US"/>
        </w:rPr>
        <w:t>Participation in the FIP Championship Class is restricted to exhibits which have been awarded 3 Large Gold medals at FIP World Exhibitions in three separate years. Eligibility begins on January 1st of the year following the receipt of the 3rd Large Gold Medal. Only one Large Gold Medal per year shall be credited. A list of qualified exhibits eligible for participation in the FIP Championship Class is published at the end of each year by the FIP Board. A qualified exhibit may compete in the FIP Championship Class for any five calendar years of the exhibitor’s choice within a span of ten years once it has become eligible.</w:t>
      </w:r>
    </w:p>
    <w:p w14:paraId="67F18301" w14:textId="77777777" w:rsidR="00F7075E" w:rsidRPr="00634F64" w:rsidRDefault="00F7075E" w:rsidP="00952F95">
      <w:pPr>
        <w:pStyle w:val="berschrift2"/>
      </w:pPr>
      <w:bookmarkStart w:id="7" w:name="_Toc204245079"/>
      <w:r w:rsidRPr="00634F64">
        <w:t>Class 2: Traditional Philately</w:t>
      </w:r>
      <w:bookmarkEnd w:id="7"/>
    </w:p>
    <w:p w14:paraId="373BA12B" w14:textId="6F2264F7" w:rsidR="00F7075E" w:rsidRPr="00634F64" w:rsidRDefault="0080799C" w:rsidP="00FD58D2">
      <w:pPr>
        <w:pStyle w:val="KeinLeerraum"/>
        <w:numPr>
          <w:ilvl w:val="1"/>
          <w:numId w:val="12"/>
        </w:numPr>
        <w:spacing w:line="276" w:lineRule="auto"/>
        <w:ind w:hanging="357"/>
        <w:rPr>
          <w:rFonts w:ascii="Arial" w:hAnsi="Arial" w:cs="Arial"/>
          <w:lang w:val="en-US"/>
        </w:rPr>
      </w:pPr>
      <w:r w:rsidRPr="00634F64">
        <w:rPr>
          <w:rFonts w:ascii="Arial" w:hAnsi="Arial" w:cs="Arial"/>
          <w:lang w:val="en-US"/>
        </w:rPr>
        <w:t>Germany (</w:t>
      </w:r>
      <w:r w:rsidR="00F7075E" w:rsidRPr="00634F64">
        <w:rPr>
          <w:rFonts w:ascii="Arial" w:hAnsi="Arial" w:cs="Arial"/>
          <w:lang w:val="en-US"/>
        </w:rPr>
        <w:t>National Class</w:t>
      </w:r>
      <w:r w:rsidRPr="00634F64">
        <w:rPr>
          <w:rFonts w:ascii="Arial" w:hAnsi="Arial" w:cs="Arial"/>
          <w:lang w:val="en-US"/>
        </w:rPr>
        <w:t>)</w:t>
      </w:r>
    </w:p>
    <w:p w14:paraId="05A2C65E" w14:textId="0993CCE2" w:rsidR="00F7075E" w:rsidRPr="00634F64" w:rsidRDefault="006C7935" w:rsidP="00FD58D2">
      <w:pPr>
        <w:pStyle w:val="KeinLeerraum"/>
        <w:numPr>
          <w:ilvl w:val="1"/>
          <w:numId w:val="12"/>
        </w:numPr>
        <w:spacing w:line="276" w:lineRule="auto"/>
        <w:ind w:hanging="357"/>
        <w:rPr>
          <w:rFonts w:ascii="Arial" w:hAnsi="Arial" w:cs="Arial"/>
          <w:lang w:val="en-US"/>
        </w:rPr>
      </w:pPr>
      <w:r w:rsidRPr="00634F64">
        <w:rPr>
          <w:rFonts w:ascii="Arial" w:hAnsi="Arial" w:cs="Arial"/>
          <w:lang w:val="en-US"/>
        </w:rPr>
        <w:t xml:space="preserve">Europe </w:t>
      </w:r>
    </w:p>
    <w:p w14:paraId="50A0AC29" w14:textId="0DFC23B7" w:rsidR="00F7075E" w:rsidRPr="00634F64" w:rsidRDefault="00D1503D" w:rsidP="00FD58D2">
      <w:pPr>
        <w:pStyle w:val="KeinLeerraum"/>
        <w:numPr>
          <w:ilvl w:val="1"/>
          <w:numId w:val="12"/>
        </w:numPr>
        <w:spacing w:line="276" w:lineRule="auto"/>
        <w:ind w:hanging="357"/>
        <w:rPr>
          <w:rFonts w:ascii="Arial" w:hAnsi="Arial" w:cs="Arial"/>
          <w:lang w:val="en-US"/>
        </w:rPr>
      </w:pPr>
      <w:r w:rsidRPr="00634F64">
        <w:rPr>
          <w:rFonts w:ascii="Arial" w:hAnsi="Arial" w:cs="Arial"/>
          <w:lang w:val="en-US"/>
        </w:rPr>
        <w:t xml:space="preserve">America </w:t>
      </w:r>
    </w:p>
    <w:p w14:paraId="3EF97A96" w14:textId="5A3948CC" w:rsidR="00F7075E" w:rsidRPr="00634F64" w:rsidRDefault="00D1503D" w:rsidP="00FD58D2">
      <w:pPr>
        <w:pStyle w:val="KeinLeerraum"/>
        <w:numPr>
          <w:ilvl w:val="1"/>
          <w:numId w:val="12"/>
        </w:numPr>
        <w:spacing w:line="276" w:lineRule="auto"/>
        <w:ind w:hanging="357"/>
        <w:rPr>
          <w:rFonts w:ascii="Arial" w:hAnsi="Arial" w:cs="Arial"/>
          <w:lang w:val="en-US"/>
        </w:rPr>
      </w:pPr>
      <w:r w:rsidRPr="00634F64">
        <w:rPr>
          <w:rFonts w:ascii="Arial" w:hAnsi="Arial" w:cs="Arial"/>
          <w:lang w:val="en-US"/>
        </w:rPr>
        <w:t>Asia, Oceania and Africa</w:t>
      </w:r>
    </w:p>
    <w:p w14:paraId="03E0903B" w14:textId="6E681BFE" w:rsidR="00F7075E" w:rsidRPr="00634F64" w:rsidRDefault="00F7075E" w:rsidP="00952F95">
      <w:pPr>
        <w:pStyle w:val="berschrift2"/>
      </w:pPr>
      <w:bookmarkStart w:id="8" w:name="_Toc204245080"/>
      <w:r w:rsidRPr="00634F64">
        <w:t>Class 3: Postal History</w:t>
      </w:r>
      <w:bookmarkEnd w:id="8"/>
    </w:p>
    <w:p w14:paraId="6B4AE0DD" w14:textId="582BF9A1" w:rsidR="00F7075E" w:rsidRPr="00634F64" w:rsidRDefault="0080799C" w:rsidP="00B21878">
      <w:pPr>
        <w:pStyle w:val="KeinLeerraum"/>
        <w:numPr>
          <w:ilvl w:val="1"/>
          <w:numId w:val="19"/>
        </w:numPr>
        <w:spacing w:line="276" w:lineRule="auto"/>
        <w:rPr>
          <w:rFonts w:ascii="Arial" w:hAnsi="Arial" w:cs="Arial"/>
          <w:lang w:val="en-US"/>
        </w:rPr>
      </w:pPr>
      <w:r w:rsidRPr="00634F64">
        <w:rPr>
          <w:rFonts w:ascii="Arial" w:hAnsi="Arial" w:cs="Arial"/>
          <w:lang w:val="en-US"/>
        </w:rPr>
        <w:t>Germany (</w:t>
      </w:r>
      <w:r w:rsidR="00F7075E" w:rsidRPr="00634F64">
        <w:rPr>
          <w:rFonts w:ascii="Arial" w:hAnsi="Arial" w:cs="Arial"/>
          <w:lang w:val="en-US"/>
        </w:rPr>
        <w:t>National Class</w:t>
      </w:r>
      <w:r w:rsidRPr="00634F64">
        <w:rPr>
          <w:rFonts w:ascii="Arial" w:hAnsi="Arial" w:cs="Arial"/>
          <w:lang w:val="en-US"/>
        </w:rPr>
        <w:t>)</w:t>
      </w:r>
    </w:p>
    <w:p w14:paraId="32A17772" w14:textId="6F31A8E6" w:rsidR="00F7075E" w:rsidRPr="00634F64" w:rsidRDefault="006C7935" w:rsidP="00B21878">
      <w:pPr>
        <w:pStyle w:val="KeinLeerraum"/>
        <w:numPr>
          <w:ilvl w:val="1"/>
          <w:numId w:val="19"/>
        </w:numPr>
        <w:spacing w:line="276" w:lineRule="auto"/>
        <w:ind w:hanging="357"/>
        <w:rPr>
          <w:rFonts w:ascii="Arial" w:hAnsi="Arial" w:cs="Arial"/>
          <w:lang w:val="en-US"/>
        </w:rPr>
      </w:pPr>
      <w:r w:rsidRPr="00634F64">
        <w:rPr>
          <w:rFonts w:ascii="Arial" w:hAnsi="Arial" w:cs="Arial"/>
          <w:lang w:val="en-US"/>
        </w:rPr>
        <w:t xml:space="preserve">Europe </w:t>
      </w:r>
    </w:p>
    <w:p w14:paraId="77701F4F" w14:textId="1B1833F7" w:rsidR="00F7075E" w:rsidRPr="00634F64" w:rsidRDefault="00D1503D" w:rsidP="00B21878">
      <w:pPr>
        <w:pStyle w:val="KeinLeerraum"/>
        <w:numPr>
          <w:ilvl w:val="1"/>
          <w:numId w:val="19"/>
        </w:numPr>
        <w:spacing w:line="276" w:lineRule="auto"/>
        <w:ind w:hanging="357"/>
        <w:rPr>
          <w:rFonts w:ascii="Arial" w:hAnsi="Arial" w:cs="Arial"/>
          <w:lang w:val="en-US"/>
        </w:rPr>
      </w:pPr>
      <w:r w:rsidRPr="00634F64">
        <w:rPr>
          <w:rFonts w:ascii="Arial" w:hAnsi="Arial" w:cs="Arial"/>
          <w:lang w:val="en-US"/>
        </w:rPr>
        <w:t xml:space="preserve">America </w:t>
      </w:r>
    </w:p>
    <w:p w14:paraId="236E242B" w14:textId="0048B9BA" w:rsidR="00F7075E" w:rsidRPr="00634F64" w:rsidRDefault="00F7075E" w:rsidP="00B21878">
      <w:pPr>
        <w:pStyle w:val="KeinLeerraum"/>
        <w:numPr>
          <w:ilvl w:val="1"/>
          <w:numId w:val="19"/>
        </w:numPr>
        <w:spacing w:after="240" w:line="276" w:lineRule="auto"/>
        <w:ind w:hanging="357"/>
        <w:rPr>
          <w:rFonts w:ascii="Arial" w:hAnsi="Arial" w:cs="Arial"/>
          <w:lang w:val="en-US"/>
        </w:rPr>
      </w:pPr>
      <w:r w:rsidRPr="00634F64">
        <w:rPr>
          <w:rFonts w:ascii="Arial" w:hAnsi="Arial" w:cs="Arial"/>
          <w:lang w:val="en-US"/>
        </w:rPr>
        <w:t xml:space="preserve"> </w:t>
      </w:r>
      <w:r w:rsidR="00FD58D2" w:rsidRPr="00634F64">
        <w:rPr>
          <w:rFonts w:ascii="Arial" w:hAnsi="Arial" w:cs="Arial"/>
          <w:lang w:val="en-US"/>
        </w:rPr>
        <w:t>A</w:t>
      </w:r>
      <w:r w:rsidR="00D1503D" w:rsidRPr="00634F64">
        <w:rPr>
          <w:rFonts w:ascii="Arial" w:hAnsi="Arial" w:cs="Arial"/>
          <w:lang w:val="en-US"/>
        </w:rPr>
        <w:t>sia, Oceania and Africa</w:t>
      </w:r>
    </w:p>
    <w:p w14:paraId="536E52DF" w14:textId="54F48B96" w:rsidR="00F7075E" w:rsidRPr="00634F64" w:rsidRDefault="00F7075E" w:rsidP="00952F95">
      <w:pPr>
        <w:pStyle w:val="berschrift2"/>
      </w:pPr>
      <w:bookmarkStart w:id="9" w:name="_Toc204245081"/>
      <w:r w:rsidRPr="00634F64">
        <w:t>Class 4: Postal Stationery</w:t>
      </w:r>
      <w:bookmarkEnd w:id="9"/>
    </w:p>
    <w:p w14:paraId="4A6E1944" w14:textId="28BF86C5" w:rsidR="00F7075E" w:rsidRPr="00634F64" w:rsidRDefault="00F9498E" w:rsidP="00952F95">
      <w:pPr>
        <w:pStyle w:val="berschrift2"/>
      </w:pPr>
      <w:bookmarkStart w:id="10" w:name="_Toc204245082"/>
      <w:r w:rsidRPr="00634F64">
        <w:t xml:space="preserve">Class 5: </w:t>
      </w:r>
      <w:proofErr w:type="spellStart"/>
      <w:r w:rsidRPr="00634F64">
        <w:t>Aerop</w:t>
      </w:r>
      <w:r w:rsidR="00F7075E" w:rsidRPr="00634F64">
        <w:t>hilately</w:t>
      </w:r>
      <w:bookmarkEnd w:id="10"/>
      <w:proofErr w:type="spellEnd"/>
    </w:p>
    <w:p w14:paraId="777C1D24" w14:textId="33916E1B" w:rsidR="0080799C" w:rsidRPr="00634F64" w:rsidRDefault="0080799C" w:rsidP="00952F95">
      <w:pPr>
        <w:pStyle w:val="berschrift2"/>
      </w:pPr>
      <w:bookmarkStart w:id="11" w:name="_Toc204245083"/>
      <w:r w:rsidRPr="00634F64">
        <w:t xml:space="preserve">Class </w:t>
      </w:r>
      <w:r w:rsidR="006B4E11" w:rsidRPr="00634F64">
        <w:t>6</w:t>
      </w:r>
      <w:r w:rsidRPr="00634F64">
        <w:t xml:space="preserve">: </w:t>
      </w:r>
      <w:proofErr w:type="spellStart"/>
      <w:r w:rsidRPr="00634F64">
        <w:t>A</w:t>
      </w:r>
      <w:r w:rsidR="00F9498E" w:rsidRPr="00634F64">
        <w:t>strop</w:t>
      </w:r>
      <w:r w:rsidRPr="00634F64">
        <w:t>hilately</w:t>
      </w:r>
      <w:bookmarkEnd w:id="11"/>
      <w:proofErr w:type="spellEnd"/>
    </w:p>
    <w:p w14:paraId="3567D442" w14:textId="4B08B2D6" w:rsidR="006B4E11" w:rsidRPr="00634F64" w:rsidRDefault="0080799C" w:rsidP="00952F95">
      <w:pPr>
        <w:pStyle w:val="berschrift2"/>
      </w:pPr>
      <w:bookmarkStart w:id="12" w:name="_Toc204245084"/>
      <w:r w:rsidRPr="00634F64">
        <w:t xml:space="preserve">Class </w:t>
      </w:r>
      <w:r w:rsidR="006B4E11" w:rsidRPr="00634F64">
        <w:t>7</w:t>
      </w:r>
      <w:r w:rsidRPr="00634F64">
        <w:t>: Thematic Philately</w:t>
      </w:r>
      <w:bookmarkEnd w:id="12"/>
    </w:p>
    <w:p w14:paraId="27C1A338" w14:textId="72F40006" w:rsidR="00F9498E" w:rsidRPr="00634F64" w:rsidRDefault="00F9498E" w:rsidP="00F9498E">
      <w:pPr>
        <w:rPr>
          <w:rFonts w:cs="Arial"/>
          <w:lang w:val="en-US" w:eastAsia="de-DE"/>
        </w:rPr>
      </w:pPr>
      <w:r w:rsidRPr="00634F64">
        <w:rPr>
          <w:rFonts w:cs="Arial"/>
          <w:lang w:val="en-US"/>
        </w:rPr>
        <w:t>Exhibits will be classified under:</w:t>
      </w:r>
    </w:p>
    <w:p w14:paraId="172C2F44" w14:textId="7DD6C1C8" w:rsidR="006B4E11" w:rsidRPr="00634F64" w:rsidRDefault="0080799C" w:rsidP="00B21878">
      <w:pPr>
        <w:pStyle w:val="KeinLeerraum"/>
        <w:numPr>
          <w:ilvl w:val="1"/>
          <w:numId w:val="20"/>
        </w:numPr>
        <w:spacing w:line="276" w:lineRule="auto"/>
        <w:rPr>
          <w:rFonts w:ascii="Arial" w:hAnsi="Arial" w:cs="Arial"/>
          <w:lang w:val="en-US"/>
        </w:rPr>
      </w:pPr>
      <w:r w:rsidRPr="00634F64">
        <w:rPr>
          <w:rFonts w:ascii="Arial" w:hAnsi="Arial" w:cs="Arial"/>
          <w:lang w:val="en-US"/>
        </w:rPr>
        <w:t>Nature</w:t>
      </w:r>
    </w:p>
    <w:p w14:paraId="3FB1E03C" w14:textId="3658B395" w:rsidR="006B4E11" w:rsidRPr="00634F64" w:rsidRDefault="0080799C" w:rsidP="00B21878">
      <w:pPr>
        <w:pStyle w:val="KeinLeerraum"/>
        <w:numPr>
          <w:ilvl w:val="1"/>
          <w:numId w:val="20"/>
        </w:numPr>
        <w:spacing w:line="276" w:lineRule="auto"/>
        <w:ind w:hanging="357"/>
        <w:rPr>
          <w:rFonts w:ascii="Arial" w:hAnsi="Arial" w:cs="Arial"/>
          <w:lang w:val="en-US"/>
        </w:rPr>
      </w:pPr>
      <w:r w:rsidRPr="00634F64">
        <w:rPr>
          <w:rFonts w:ascii="Arial" w:hAnsi="Arial" w:cs="Arial"/>
          <w:lang w:val="en-US"/>
        </w:rPr>
        <w:t>Culture</w:t>
      </w:r>
    </w:p>
    <w:p w14:paraId="40A5D1A5" w14:textId="62F05AE6" w:rsidR="0080799C" w:rsidRPr="00634F64" w:rsidRDefault="0080799C" w:rsidP="00B21878">
      <w:pPr>
        <w:pStyle w:val="KeinLeerraum"/>
        <w:numPr>
          <w:ilvl w:val="1"/>
          <w:numId w:val="20"/>
        </w:numPr>
        <w:spacing w:after="240" w:line="276" w:lineRule="auto"/>
        <w:ind w:hanging="357"/>
        <w:rPr>
          <w:rFonts w:ascii="Arial" w:hAnsi="Arial" w:cs="Arial"/>
          <w:lang w:val="en-US"/>
        </w:rPr>
      </w:pPr>
      <w:r w:rsidRPr="00634F64">
        <w:rPr>
          <w:rFonts w:ascii="Arial" w:hAnsi="Arial" w:cs="Arial"/>
          <w:lang w:val="en-US"/>
        </w:rPr>
        <w:t>Technology</w:t>
      </w:r>
    </w:p>
    <w:p w14:paraId="39DC081D" w14:textId="0CE979BC" w:rsidR="00F9498E" w:rsidRPr="00634F64" w:rsidRDefault="00F9498E" w:rsidP="00F9498E">
      <w:pPr>
        <w:pStyle w:val="KeinLeerraum"/>
        <w:spacing w:after="240" w:line="276" w:lineRule="auto"/>
        <w:rPr>
          <w:rFonts w:ascii="Arial" w:hAnsi="Arial" w:cs="Arial"/>
          <w:lang w:val="en-US"/>
        </w:rPr>
      </w:pPr>
      <w:r w:rsidRPr="00634F64">
        <w:rPr>
          <w:rFonts w:ascii="Arial" w:hAnsi="Arial" w:cs="Arial"/>
          <w:lang w:val="en-US"/>
        </w:rPr>
        <w:t>Please indicate clearly in the Exhibit Application Form as to the sub-class (A, B or C) the exhibit is entering.</w:t>
      </w:r>
    </w:p>
    <w:p w14:paraId="34687F22" w14:textId="66FCA85A" w:rsidR="0080799C" w:rsidRPr="00634F64" w:rsidRDefault="0080799C" w:rsidP="00952F95">
      <w:pPr>
        <w:pStyle w:val="berschrift2"/>
      </w:pPr>
      <w:bookmarkStart w:id="13" w:name="_Toc204245085"/>
      <w:r w:rsidRPr="00634F64">
        <w:lastRenderedPageBreak/>
        <w:t xml:space="preserve">Class </w:t>
      </w:r>
      <w:r w:rsidR="006B4E11" w:rsidRPr="00634F64">
        <w:t>8</w:t>
      </w:r>
      <w:r w:rsidRPr="00634F64">
        <w:t>: Open Philately</w:t>
      </w:r>
      <w:bookmarkEnd w:id="13"/>
    </w:p>
    <w:p w14:paraId="641F31E1" w14:textId="2AE5F8E3" w:rsidR="00F7075E" w:rsidRPr="00634F64" w:rsidRDefault="00F7075E" w:rsidP="00952F95">
      <w:pPr>
        <w:pStyle w:val="berschrift2"/>
        <w:rPr>
          <w:color w:val="FF0000"/>
        </w:rPr>
      </w:pPr>
      <w:bookmarkStart w:id="14" w:name="_Toc204245086"/>
      <w:r w:rsidRPr="00634F64">
        <w:t xml:space="preserve">Class </w:t>
      </w:r>
      <w:r w:rsidR="006B4E11" w:rsidRPr="00634F64">
        <w:t>9</w:t>
      </w:r>
      <w:r w:rsidRPr="00634F64">
        <w:t xml:space="preserve">: </w:t>
      </w:r>
      <w:r w:rsidR="00C31CEC" w:rsidRPr="00634F64">
        <w:t>Revenue</w:t>
      </w:r>
      <w:r w:rsidR="00762A54" w:rsidRPr="00634F64">
        <w:t>s</w:t>
      </w:r>
      <w:bookmarkEnd w:id="14"/>
    </w:p>
    <w:p w14:paraId="1BC96207" w14:textId="75801783" w:rsidR="00F7075E" w:rsidRPr="00634F64" w:rsidRDefault="00F7075E" w:rsidP="00952F95">
      <w:pPr>
        <w:pStyle w:val="berschrift2"/>
      </w:pPr>
      <w:bookmarkStart w:id="15" w:name="_Toc204245087"/>
      <w:r w:rsidRPr="00634F64">
        <w:t xml:space="preserve">Class </w:t>
      </w:r>
      <w:r w:rsidR="006B4E11" w:rsidRPr="00634F64">
        <w:t>10</w:t>
      </w:r>
      <w:r w:rsidRPr="00634F64">
        <w:t>: Picture Postcards</w:t>
      </w:r>
      <w:bookmarkEnd w:id="15"/>
    </w:p>
    <w:p w14:paraId="4EE80310" w14:textId="77777777" w:rsidR="006B4E11" w:rsidRPr="00634F64" w:rsidRDefault="0028565C" w:rsidP="00952F95">
      <w:pPr>
        <w:pStyle w:val="berschrift2"/>
      </w:pPr>
      <w:bookmarkStart w:id="16" w:name="_Toc204245088"/>
      <w:r w:rsidRPr="00634F64">
        <w:t>Class 1</w:t>
      </w:r>
      <w:r w:rsidR="006B4E11" w:rsidRPr="00634F64">
        <w:t>1</w:t>
      </w:r>
      <w:r w:rsidRPr="00634F64">
        <w:t xml:space="preserve">: </w:t>
      </w:r>
      <w:proofErr w:type="spellStart"/>
      <w:r w:rsidRPr="00634F64">
        <w:t>Maximaphil</w:t>
      </w:r>
      <w:r w:rsidR="00076B28" w:rsidRPr="00634F64">
        <w:t>y</w:t>
      </w:r>
      <w:bookmarkEnd w:id="16"/>
      <w:proofErr w:type="spellEnd"/>
    </w:p>
    <w:p w14:paraId="418C53FB" w14:textId="77777777" w:rsidR="006B4E11" w:rsidRPr="00634F64" w:rsidRDefault="006B4E11" w:rsidP="00952F95">
      <w:pPr>
        <w:pStyle w:val="berschrift2"/>
      </w:pPr>
      <w:bookmarkStart w:id="17" w:name="_Toc204245089"/>
      <w:r w:rsidRPr="00634F64">
        <w:t>Class 12: Experimental Class "1–3 Frames"</w:t>
      </w:r>
      <w:bookmarkEnd w:id="17"/>
    </w:p>
    <w:p w14:paraId="5C581ED2" w14:textId="77777777" w:rsidR="006B4E11" w:rsidRPr="00634F64" w:rsidRDefault="006B4E11" w:rsidP="00B34916">
      <w:pPr>
        <w:pStyle w:val="KeinLeerraum"/>
        <w:rPr>
          <w:rFonts w:ascii="Arial" w:hAnsi="Arial" w:cs="Arial"/>
          <w:lang w:val="en-US"/>
        </w:rPr>
      </w:pPr>
      <w:r w:rsidRPr="00634F64">
        <w:rPr>
          <w:rFonts w:ascii="Arial" w:hAnsi="Arial" w:cs="Arial"/>
          <w:lang w:val="en-US"/>
        </w:rPr>
        <w:t>Exhibits in this class consist of 1 to 3 frames and will be judged within their respective main class (e.g., Traditional Philately, Postal History, etc.):</w:t>
      </w:r>
    </w:p>
    <w:p w14:paraId="3ACE59E7" w14:textId="48E35CAF" w:rsidR="006B4E11" w:rsidRPr="00634F64" w:rsidRDefault="006B4E11" w:rsidP="00861A13">
      <w:pPr>
        <w:pStyle w:val="KeinLeerraum"/>
        <w:numPr>
          <w:ilvl w:val="0"/>
          <w:numId w:val="22"/>
        </w:numPr>
        <w:spacing w:before="120" w:line="276" w:lineRule="auto"/>
        <w:rPr>
          <w:rFonts w:ascii="Arial" w:hAnsi="Arial" w:cs="Arial"/>
          <w:lang w:val="en-US"/>
        </w:rPr>
      </w:pPr>
      <w:r w:rsidRPr="00634F64">
        <w:rPr>
          <w:rFonts w:ascii="Arial" w:hAnsi="Arial" w:cs="Arial"/>
          <w:lang w:val="en-US"/>
        </w:rPr>
        <w:t>One-frame exhibits must address a narrowly defined topic. Extracts from previously shown multi-frame exhibits (5–8 frames) are not permitted.</w:t>
      </w:r>
    </w:p>
    <w:p w14:paraId="239A43A0" w14:textId="737A96C9" w:rsidR="006B4E11" w:rsidRPr="00634F64" w:rsidRDefault="006B4E11" w:rsidP="00861A13">
      <w:pPr>
        <w:pStyle w:val="KeinLeerraum"/>
        <w:numPr>
          <w:ilvl w:val="0"/>
          <w:numId w:val="22"/>
        </w:numPr>
        <w:spacing w:before="120" w:line="276" w:lineRule="auto"/>
        <w:ind w:hanging="357"/>
        <w:rPr>
          <w:rFonts w:ascii="Arial" w:hAnsi="Arial" w:cs="Arial"/>
          <w:lang w:val="en-US"/>
        </w:rPr>
      </w:pPr>
      <w:r w:rsidRPr="00634F64">
        <w:rPr>
          <w:rFonts w:ascii="Arial" w:hAnsi="Arial" w:cs="Arial"/>
          <w:lang w:val="en-US"/>
        </w:rPr>
        <w:t>Two- to three-frame exhibits:</w:t>
      </w:r>
    </w:p>
    <w:p w14:paraId="0D7CF1DE" w14:textId="77777777" w:rsidR="006B4E11" w:rsidRPr="00634F64" w:rsidRDefault="006B4E11" w:rsidP="00861A13">
      <w:pPr>
        <w:pStyle w:val="KeinLeerraum"/>
        <w:numPr>
          <w:ilvl w:val="1"/>
          <w:numId w:val="22"/>
        </w:numPr>
        <w:spacing w:line="276" w:lineRule="auto"/>
        <w:rPr>
          <w:rFonts w:ascii="Arial" w:hAnsi="Arial" w:cs="Arial"/>
          <w:lang w:val="en-US"/>
        </w:rPr>
      </w:pPr>
      <w:r w:rsidRPr="00634F64">
        <w:rPr>
          <w:rFonts w:ascii="Arial" w:hAnsi="Arial" w:cs="Arial"/>
          <w:lang w:val="en-US"/>
        </w:rPr>
        <w:t>Traditional Philately</w:t>
      </w:r>
    </w:p>
    <w:p w14:paraId="2787B919" w14:textId="07197833" w:rsidR="006B4E11" w:rsidRPr="00634F64" w:rsidRDefault="006B4E11" w:rsidP="00861A13">
      <w:pPr>
        <w:pStyle w:val="KeinLeerraum"/>
        <w:numPr>
          <w:ilvl w:val="1"/>
          <w:numId w:val="22"/>
        </w:numPr>
        <w:spacing w:line="276" w:lineRule="auto"/>
        <w:rPr>
          <w:rFonts w:ascii="Arial" w:hAnsi="Arial" w:cs="Arial"/>
          <w:lang w:val="en-US"/>
        </w:rPr>
      </w:pPr>
      <w:r w:rsidRPr="00634F64">
        <w:rPr>
          <w:rFonts w:ascii="Arial" w:hAnsi="Arial" w:cs="Arial"/>
          <w:lang w:val="en-US"/>
        </w:rPr>
        <w:t>Postal History</w:t>
      </w:r>
    </w:p>
    <w:p w14:paraId="73E788EF" w14:textId="50C10217" w:rsidR="006B4E11" w:rsidRPr="00634F64" w:rsidRDefault="006B4E11" w:rsidP="00861A13">
      <w:pPr>
        <w:pStyle w:val="KeinLeerraum"/>
        <w:numPr>
          <w:ilvl w:val="1"/>
          <w:numId w:val="22"/>
        </w:numPr>
        <w:spacing w:line="276" w:lineRule="auto"/>
        <w:rPr>
          <w:rFonts w:ascii="Arial" w:hAnsi="Arial" w:cs="Arial"/>
          <w:lang w:val="en-US"/>
        </w:rPr>
      </w:pPr>
      <w:r w:rsidRPr="00634F64">
        <w:rPr>
          <w:rFonts w:ascii="Arial" w:hAnsi="Arial" w:cs="Arial"/>
          <w:lang w:val="en-US"/>
        </w:rPr>
        <w:t>Postal Stationery</w:t>
      </w:r>
    </w:p>
    <w:p w14:paraId="38818746" w14:textId="58AE379F" w:rsidR="006B4E11" w:rsidRPr="00634F64" w:rsidRDefault="006B4E11" w:rsidP="00861A13">
      <w:pPr>
        <w:pStyle w:val="KeinLeerraum"/>
        <w:numPr>
          <w:ilvl w:val="1"/>
          <w:numId w:val="22"/>
        </w:numPr>
        <w:spacing w:line="276" w:lineRule="auto"/>
        <w:rPr>
          <w:rFonts w:ascii="Arial" w:hAnsi="Arial" w:cs="Arial"/>
          <w:lang w:val="en-US"/>
        </w:rPr>
      </w:pPr>
      <w:proofErr w:type="spellStart"/>
      <w:r w:rsidRPr="00634F64">
        <w:rPr>
          <w:rFonts w:ascii="Arial" w:hAnsi="Arial" w:cs="Arial"/>
          <w:lang w:val="en-US"/>
        </w:rPr>
        <w:t>Aerophilately</w:t>
      </w:r>
      <w:proofErr w:type="spellEnd"/>
    </w:p>
    <w:p w14:paraId="13907899" w14:textId="2CB590CF" w:rsidR="006B4E11" w:rsidRPr="00634F64" w:rsidRDefault="006B4E11" w:rsidP="00861A13">
      <w:pPr>
        <w:pStyle w:val="KeinLeerraum"/>
        <w:numPr>
          <w:ilvl w:val="1"/>
          <w:numId w:val="22"/>
        </w:numPr>
        <w:spacing w:line="276" w:lineRule="auto"/>
        <w:rPr>
          <w:rFonts w:ascii="Arial" w:hAnsi="Arial" w:cs="Arial"/>
          <w:lang w:val="en-US"/>
        </w:rPr>
      </w:pPr>
      <w:r w:rsidRPr="00634F64">
        <w:rPr>
          <w:rFonts w:ascii="Arial" w:hAnsi="Arial" w:cs="Arial"/>
          <w:lang w:val="en-US"/>
        </w:rPr>
        <w:t>Thematic Philately</w:t>
      </w:r>
    </w:p>
    <w:p w14:paraId="117D217C" w14:textId="77777777" w:rsidR="009E268D" w:rsidRPr="00634F64" w:rsidRDefault="006B4E11" w:rsidP="00861A13">
      <w:pPr>
        <w:pStyle w:val="KeinLeerraum"/>
        <w:numPr>
          <w:ilvl w:val="1"/>
          <w:numId w:val="22"/>
        </w:numPr>
        <w:spacing w:line="276" w:lineRule="auto"/>
        <w:rPr>
          <w:rFonts w:ascii="Arial" w:hAnsi="Arial" w:cs="Arial"/>
          <w:lang w:val="en-US"/>
        </w:rPr>
      </w:pPr>
      <w:r w:rsidRPr="00634F64">
        <w:rPr>
          <w:rFonts w:ascii="Arial" w:hAnsi="Arial" w:cs="Arial"/>
          <w:lang w:val="en-US"/>
        </w:rPr>
        <w:t>Revenues (Fiscal Philately)</w:t>
      </w:r>
    </w:p>
    <w:p w14:paraId="04ABD9CB" w14:textId="788B4258" w:rsidR="006B4E11" w:rsidRPr="00634F64" w:rsidRDefault="006B4E11" w:rsidP="009E268D">
      <w:pPr>
        <w:pStyle w:val="KeinLeerraum"/>
        <w:spacing w:before="120" w:line="276" w:lineRule="auto"/>
        <w:rPr>
          <w:rFonts w:ascii="Arial" w:hAnsi="Arial" w:cs="Arial"/>
          <w:lang w:val="en-US"/>
        </w:rPr>
      </w:pPr>
      <w:r w:rsidRPr="00634F64">
        <w:rPr>
          <w:rFonts w:ascii="Arial" w:hAnsi="Arial" w:cs="Arial"/>
          <w:lang w:val="en-US"/>
        </w:rPr>
        <w:t>Awards will be given based on points (60 to 100 points) and in the form of certificates only. No medals will be awarded. Exhibits receiving fewer than 60 points will be issued a certificate of participation only. The chosen subclass (A, B, C, etc.) must be clearly indicated on the application form.</w:t>
      </w:r>
    </w:p>
    <w:p w14:paraId="570CFCDA" w14:textId="77777777" w:rsidR="00465F86" w:rsidRPr="00634F64" w:rsidRDefault="006B4E11" w:rsidP="00952F95">
      <w:pPr>
        <w:pStyle w:val="berschrift2"/>
      </w:pPr>
      <w:bookmarkStart w:id="18" w:name="_Toc204245090"/>
      <w:r w:rsidRPr="00634F64">
        <w:t>Class 13: Philatelic Literature</w:t>
      </w:r>
      <w:bookmarkEnd w:id="18"/>
    </w:p>
    <w:p w14:paraId="039B2FD0" w14:textId="0C987E7B" w:rsidR="00323CF8" w:rsidRPr="00634F64" w:rsidRDefault="008D612A" w:rsidP="009E268D">
      <w:pPr>
        <w:pStyle w:val="KeinLeerraum"/>
        <w:numPr>
          <w:ilvl w:val="1"/>
          <w:numId w:val="15"/>
        </w:numPr>
        <w:spacing w:before="120" w:line="276" w:lineRule="auto"/>
        <w:rPr>
          <w:rFonts w:ascii="Arial" w:hAnsi="Arial" w:cs="Arial"/>
          <w:lang w:val="en-US"/>
        </w:rPr>
      </w:pPr>
      <w:r w:rsidRPr="00634F64">
        <w:rPr>
          <w:rFonts w:ascii="Arial" w:hAnsi="Arial" w:cs="Arial"/>
          <w:lang w:val="en-US"/>
        </w:rPr>
        <w:t xml:space="preserve">Philatelic books, </w:t>
      </w:r>
      <w:r w:rsidR="006B4E11" w:rsidRPr="00634F64">
        <w:rPr>
          <w:rFonts w:ascii="Arial" w:hAnsi="Arial" w:cs="Arial"/>
          <w:lang w:val="en-US"/>
        </w:rPr>
        <w:t>monographs, non-periodical comprehensive and specialized catalogues, articles, handbooks</w:t>
      </w:r>
      <w:r w:rsidR="00E92A32" w:rsidRPr="00634F64">
        <w:rPr>
          <w:rFonts w:ascii="Arial" w:hAnsi="Arial" w:cs="Arial"/>
          <w:lang w:val="en-US"/>
        </w:rPr>
        <w:t>,</w:t>
      </w:r>
      <w:r w:rsidR="006B4E11" w:rsidRPr="00634F64">
        <w:rPr>
          <w:rFonts w:ascii="Arial" w:hAnsi="Arial" w:cs="Arial"/>
          <w:lang w:val="en-US"/>
        </w:rPr>
        <w:t xml:space="preserve"> and specialized research studies (published after 1 January 2023)</w:t>
      </w:r>
      <w:r w:rsidR="00323CF8" w:rsidRPr="00634F64">
        <w:rPr>
          <w:rFonts w:ascii="Arial" w:hAnsi="Arial" w:cs="Arial"/>
          <w:lang w:val="en-US"/>
        </w:rPr>
        <w:t>.</w:t>
      </w:r>
    </w:p>
    <w:p w14:paraId="77DF6AEA" w14:textId="602C71A1" w:rsidR="00323CF8" w:rsidRPr="00634F64" w:rsidRDefault="008D612A" w:rsidP="009E268D">
      <w:pPr>
        <w:pStyle w:val="KeinLeerraum"/>
        <w:numPr>
          <w:ilvl w:val="1"/>
          <w:numId w:val="15"/>
        </w:numPr>
        <w:spacing w:before="120" w:line="276" w:lineRule="auto"/>
        <w:ind w:hanging="357"/>
        <w:rPr>
          <w:rFonts w:ascii="Arial" w:hAnsi="Arial" w:cs="Arial"/>
          <w:lang w:val="en-US"/>
        </w:rPr>
      </w:pPr>
      <w:r w:rsidRPr="00634F64">
        <w:rPr>
          <w:rFonts w:ascii="Arial" w:hAnsi="Arial" w:cs="Arial"/>
          <w:lang w:val="en-US"/>
        </w:rPr>
        <w:t>Philatelic magazines and periodicals</w:t>
      </w:r>
      <w:r w:rsidR="006B4E11" w:rsidRPr="00634F64">
        <w:rPr>
          <w:rFonts w:ascii="Arial" w:hAnsi="Arial" w:cs="Arial"/>
          <w:lang w:val="en-US"/>
        </w:rPr>
        <w:t xml:space="preserve"> </w:t>
      </w:r>
      <w:r w:rsidR="00D91A54" w:rsidRPr="00634F64">
        <w:rPr>
          <w:rFonts w:ascii="Arial" w:hAnsi="Arial" w:cs="Arial"/>
          <w:lang w:val="en-US"/>
        </w:rPr>
        <w:t xml:space="preserve">consisting of at least one complete annual volume </w:t>
      </w:r>
      <w:r w:rsidR="006B4E11" w:rsidRPr="00634F64">
        <w:rPr>
          <w:rFonts w:ascii="Arial" w:hAnsi="Arial" w:cs="Arial"/>
          <w:lang w:val="en-US"/>
        </w:rPr>
        <w:t>or annual issue (published after 1 January 2025)</w:t>
      </w:r>
      <w:r w:rsidR="00323CF8" w:rsidRPr="00634F64">
        <w:rPr>
          <w:rFonts w:ascii="Arial" w:hAnsi="Arial" w:cs="Arial"/>
          <w:lang w:val="en-US"/>
        </w:rPr>
        <w:t>.</w:t>
      </w:r>
    </w:p>
    <w:p w14:paraId="4FCF0155" w14:textId="4A569040" w:rsidR="006B4E11" w:rsidRPr="00634F64" w:rsidRDefault="006B4E11" w:rsidP="009E268D">
      <w:pPr>
        <w:pStyle w:val="KeinLeerraum"/>
        <w:numPr>
          <w:ilvl w:val="1"/>
          <w:numId w:val="15"/>
        </w:numPr>
        <w:spacing w:before="120" w:line="276" w:lineRule="auto"/>
        <w:ind w:hanging="357"/>
        <w:rPr>
          <w:rFonts w:ascii="Arial" w:hAnsi="Arial" w:cs="Arial"/>
          <w:b/>
          <w:lang w:val="en-US"/>
        </w:rPr>
      </w:pPr>
      <w:r w:rsidRPr="00634F64">
        <w:rPr>
          <w:rFonts w:ascii="Arial" w:hAnsi="Arial" w:cs="Arial"/>
          <w:lang w:val="en-US"/>
        </w:rPr>
        <w:t>Digital media such as digital literature, websites</w:t>
      </w:r>
      <w:r w:rsidR="00E92A32" w:rsidRPr="00634F64">
        <w:rPr>
          <w:rFonts w:ascii="Arial" w:hAnsi="Arial" w:cs="Arial"/>
          <w:lang w:val="en-US"/>
        </w:rPr>
        <w:t>,</w:t>
      </w:r>
      <w:r w:rsidRPr="00634F64">
        <w:rPr>
          <w:rFonts w:ascii="Arial" w:hAnsi="Arial" w:cs="Arial"/>
          <w:lang w:val="en-US"/>
        </w:rPr>
        <w:t xml:space="preserve"> and software.</w:t>
      </w:r>
      <w:r w:rsidRPr="00634F64">
        <w:rPr>
          <w:rFonts w:ascii="Arial" w:hAnsi="Arial" w:cs="Arial"/>
          <w:lang w:val="en-US"/>
        </w:rPr>
        <w:br/>
      </w:r>
      <w:r w:rsidR="00E92A32" w:rsidRPr="00634F64">
        <w:rPr>
          <w:rFonts w:ascii="Arial" w:hAnsi="Arial" w:cs="Arial"/>
          <w:lang w:val="en-US"/>
        </w:rPr>
        <w:t xml:space="preserve">Literature may be submitted in either printed or digital form. In addition to the application form (see Article 8.2), exhibitors are kindly requested to complete the </w:t>
      </w:r>
      <w:r w:rsidR="00E92A32" w:rsidRPr="00634F64">
        <w:rPr>
          <w:rStyle w:val="Fett"/>
          <w:rFonts w:ascii="Arial" w:hAnsi="Arial" w:cs="Arial"/>
          <w:b w:val="0"/>
          <w:lang w:val="en-US"/>
        </w:rPr>
        <w:t>Philatelic Literature Information Form</w:t>
      </w:r>
      <w:r w:rsidR="00E92A32" w:rsidRPr="00634F64">
        <w:rPr>
          <w:rFonts w:ascii="Arial" w:hAnsi="Arial" w:cs="Arial"/>
          <w:b/>
          <w:lang w:val="en-US"/>
        </w:rPr>
        <w:t>.</w:t>
      </w:r>
    </w:p>
    <w:p w14:paraId="4B8F9EB3" w14:textId="77777777" w:rsidR="00465F86" w:rsidRPr="00634F64" w:rsidRDefault="006B4E11" w:rsidP="00952F95">
      <w:pPr>
        <w:pStyle w:val="berschrift2"/>
      </w:pPr>
      <w:bookmarkStart w:id="19" w:name="_Toc204245091"/>
      <w:r w:rsidRPr="00634F64">
        <w:t>Class 14: Youth Philately</w:t>
      </w:r>
      <w:bookmarkEnd w:id="19"/>
    </w:p>
    <w:p w14:paraId="59E17F03" w14:textId="77777777" w:rsidR="009E268D" w:rsidRPr="00634F64" w:rsidRDefault="006B4E11" w:rsidP="00504458">
      <w:pPr>
        <w:pStyle w:val="KeinLeerraum"/>
        <w:numPr>
          <w:ilvl w:val="1"/>
          <w:numId w:val="21"/>
        </w:numPr>
        <w:spacing w:line="276" w:lineRule="auto"/>
        <w:rPr>
          <w:rFonts w:ascii="Arial" w:hAnsi="Arial" w:cs="Arial"/>
          <w:lang w:val="en-US"/>
        </w:rPr>
      </w:pPr>
      <w:r w:rsidRPr="00634F64">
        <w:rPr>
          <w:rFonts w:ascii="Arial" w:hAnsi="Arial" w:cs="Arial"/>
          <w:lang w:val="en-US"/>
        </w:rPr>
        <w:t>Group A: 10–15 years</w:t>
      </w:r>
    </w:p>
    <w:p w14:paraId="3815EC9F" w14:textId="77777777" w:rsidR="009E268D" w:rsidRPr="00634F64" w:rsidRDefault="006B4E11" w:rsidP="00504458">
      <w:pPr>
        <w:pStyle w:val="KeinLeerraum"/>
        <w:numPr>
          <w:ilvl w:val="1"/>
          <w:numId w:val="21"/>
        </w:numPr>
        <w:spacing w:line="276" w:lineRule="auto"/>
        <w:rPr>
          <w:rFonts w:ascii="Arial" w:hAnsi="Arial" w:cs="Arial"/>
          <w:lang w:val="en-US"/>
        </w:rPr>
      </w:pPr>
      <w:r w:rsidRPr="00634F64">
        <w:rPr>
          <w:rFonts w:ascii="Arial" w:hAnsi="Arial" w:cs="Arial"/>
          <w:lang w:val="en-US"/>
        </w:rPr>
        <w:t>Group B: 16–18 years</w:t>
      </w:r>
    </w:p>
    <w:p w14:paraId="537309BF" w14:textId="604547B9" w:rsidR="006B4E11" w:rsidRPr="00634F64" w:rsidRDefault="006B4E11" w:rsidP="00504458">
      <w:pPr>
        <w:pStyle w:val="KeinLeerraum"/>
        <w:numPr>
          <w:ilvl w:val="1"/>
          <w:numId w:val="21"/>
        </w:numPr>
        <w:spacing w:line="276" w:lineRule="auto"/>
        <w:rPr>
          <w:rFonts w:ascii="Arial" w:eastAsia="Times New Roman" w:hAnsi="Arial" w:cs="Arial"/>
          <w:kern w:val="0"/>
          <w:lang w:val="en-US" w:eastAsia="de-DE"/>
          <w14:ligatures w14:val="none"/>
        </w:rPr>
      </w:pPr>
      <w:r w:rsidRPr="00634F64">
        <w:rPr>
          <w:rFonts w:ascii="Arial" w:hAnsi="Arial" w:cs="Arial"/>
          <w:lang w:val="en-US"/>
        </w:rPr>
        <w:t>Group C: 19–21 years</w:t>
      </w:r>
      <w:r w:rsidRPr="00634F64">
        <w:rPr>
          <w:rFonts w:ascii="Arial" w:hAnsi="Arial" w:cs="Arial"/>
          <w:lang w:val="en-US"/>
        </w:rPr>
        <w:br/>
        <w:t>(Cut-off date for age: 1 January 2028)</w:t>
      </w:r>
    </w:p>
    <w:p w14:paraId="1ABD3790" w14:textId="7B5E672A" w:rsidR="00465F86" w:rsidRPr="00634F64" w:rsidRDefault="006B4E11" w:rsidP="00952F95">
      <w:pPr>
        <w:pStyle w:val="berschrift2"/>
      </w:pPr>
      <w:bookmarkStart w:id="20" w:name="_Toc204245092"/>
      <w:r w:rsidRPr="00634F64">
        <w:t>Class 15: Mo</w:t>
      </w:r>
      <w:r w:rsidR="00465F86" w:rsidRPr="00634F64">
        <w:t>dern Philately (1980 to present</w:t>
      </w:r>
      <w:r w:rsidR="00D42EAA" w:rsidRPr="00634F64">
        <w:t>)</w:t>
      </w:r>
      <w:bookmarkEnd w:id="20"/>
    </w:p>
    <w:p w14:paraId="7F49C57E" w14:textId="3165E94B" w:rsidR="006B4E11" w:rsidRPr="00634F64" w:rsidRDefault="006B4E11" w:rsidP="00AD6631">
      <w:pPr>
        <w:rPr>
          <w:rFonts w:cs="Arial"/>
          <w:lang w:val="en-US"/>
        </w:rPr>
      </w:pPr>
      <w:r w:rsidRPr="00634F64">
        <w:rPr>
          <w:rFonts w:cs="Arial"/>
          <w:lang w:val="en-US"/>
        </w:rPr>
        <w:t>The objective is to encourage collectors of modern material (from 1980 onwards) to exhibit at the highest level and to demonstrate to postal administrations the continued interest in recent philatelic issues. Eligible exhibits must meet the FIP regulations for (A) Traditional</w:t>
      </w:r>
      <w:r w:rsidR="00E92A32" w:rsidRPr="00634F64">
        <w:rPr>
          <w:rFonts w:cs="Arial"/>
          <w:lang w:val="en-US"/>
        </w:rPr>
        <w:t xml:space="preserve"> Philately, (B) Postal History </w:t>
      </w:r>
      <w:r w:rsidRPr="00634F64">
        <w:rPr>
          <w:rFonts w:cs="Arial"/>
          <w:lang w:val="en-US"/>
        </w:rPr>
        <w:t xml:space="preserve">or (C) Postal Stationery and consist exclusively of material issued by postal administrations since 1980. Evaluation will follow the respective FIP SREVs; it is acknowledged that modern material is often </w:t>
      </w:r>
      <w:r w:rsidR="00D91A54" w:rsidRPr="00634F64">
        <w:rPr>
          <w:rFonts w:cs="Arial"/>
          <w:lang w:val="en-US"/>
        </w:rPr>
        <w:t>difficult to obtain and process</w:t>
      </w:r>
      <w:r w:rsidRPr="00634F64">
        <w:rPr>
          <w:rFonts w:cs="Arial"/>
          <w:lang w:val="en-US"/>
        </w:rPr>
        <w:t xml:space="preserve"> and </w:t>
      </w:r>
      <w:r w:rsidRPr="00634F64">
        <w:rPr>
          <w:rFonts w:cs="Arial"/>
          <w:lang w:val="en-US"/>
        </w:rPr>
        <w:lastRenderedPageBreak/>
        <w:t>that rarity and significance are more difficult to judge due to the short time span. FIP medals will be awarded, results will be re</w:t>
      </w:r>
      <w:r w:rsidR="00D91A54" w:rsidRPr="00634F64">
        <w:rPr>
          <w:rFonts w:cs="Arial"/>
          <w:lang w:val="en-US"/>
        </w:rPr>
        <w:t>corded in the official listings</w:t>
      </w:r>
      <w:r w:rsidRPr="00634F64">
        <w:rPr>
          <w:rFonts w:cs="Arial"/>
          <w:lang w:val="en-US"/>
        </w:rPr>
        <w:t xml:space="preserve"> and exhibits scoring below 60 points will receive a certificate of participation. Acceptance is based on the recommendation of national commissioners and at the discretion of the Organizing Committee. Double entry in other classes is permitted</w:t>
      </w:r>
      <w:r w:rsidR="00D91A54" w:rsidRPr="00634F64">
        <w:rPr>
          <w:rFonts w:cs="Arial"/>
          <w:lang w:val="en-US"/>
        </w:rPr>
        <w:t xml:space="preserve"> </w:t>
      </w:r>
      <w:r w:rsidR="00D91A54" w:rsidRPr="00634F64">
        <w:rPr>
          <w:rStyle w:val="Fett"/>
          <w:rFonts w:cs="Arial"/>
          <w:b w:val="0"/>
          <w:lang w:val="en-US"/>
        </w:rPr>
        <w:t>for the same exhibitor with different exhibits</w:t>
      </w:r>
      <w:r w:rsidRPr="00634F64">
        <w:rPr>
          <w:rFonts w:cs="Arial"/>
          <w:lang w:val="en-US"/>
        </w:rPr>
        <w:t>. All other IBRA 2028 IREX regulations apply.</w:t>
      </w:r>
    </w:p>
    <w:p w14:paraId="2981058B" w14:textId="629785B0" w:rsidR="00F7075E" w:rsidRPr="00634F64" w:rsidRDefault="00F7075E" w:rsidP="00907A98">
      <w:pPr>
        <w:pStyle w:val="berschrift1"/>
      </w:pPr>
      <w:bookmarkStart w:id="21" w:name="_Toc204245093"/>
      <w:r w:rsidRPr="00634F64">
        <w:t>Article 6: Judging of Exhibits and Award</w:t>
      </w:r>
      <w:bookmarkEnd w:id="21"/>
    </w:p>
    <w:p w14:paraId="07ADAD6A" w14:textId="0CF024A0" w:rsidR="00F7075E" w:rsidRPr="00634F64" w:rsidRDefault="00F7075E" w:rsidP="004114DC">
      <w:pPr>
        <w:spacing w:after="60" w:line="276" w:lineRule="auto"/>
        <w:ind w:left="567" w:hanging="567"/>
        <w:rPr>
          <w:rFonts w:cs="Arial"/>
          <w:lang w:val="en-US"/>
        </w:rPr>
      </w:pPr>
      <w:r w:rsidRPr="00634F64">
        <w:rPr>
          <w:rFonts w:cs="Arial"/>
          <w:lang w:val="en-US"/>
        </w:rPr>
        <w:t xml:space="preserve">6.1 </w:t>
      </w:r>
      <w:r w:rsidR="004114DC" w:rsidRPr="00634F64">
        <w:rPr>
          <w:rFonts w:cs="Arial"/>
          <w:lang w:val="en-US"/>
        </w:rPr>
        <w:tab/>
      </w:r>
      <w:r w:rsidRPr="00634F64">
        <w:rPr>
          <w:rFonts w:cs="Arial"/>
          <w:lang w:val="en-US"/>
        </w:rPr>
        <w:t>Exhibits in the Competitive Classes will be judged by appointed and accredited FIP judges in</w:t>
      </w:r>
      <w:r w:rsidR="00C31CEC" w:rsidRPr="00634F64">
        <w:rPr>
          <w:rFonts w:cs="Arial"/>
          <w:lang w:val="en-US"/>
        </w:rPr>
        <w:t xml:space="preserve"> </w:t>
      </w:r>
      <w:r w:rsidRPr="00634F64">
        <w:rPr>
          <w:rFonts w:cs="Arial"/>
          <w:lang w:val="en-US"/>
        </w:rPr>
        <w:t>accordance with the principles laid down in the GREV and SREVs.</w:t>
      </w:r>
    </w:p>
    <w:p w14:paraId="061627BB" w14:textId="08505393" w:rsidR="00F7075E" w:rsidRPr="00634F64" w:rsidRDefault="00F7075E" w:rsidP="00907A98">
      <w:pPr>
        <w:pStyle w:val="berschrift1"/>
      </w:pPr>
      <w:bookmarkStart w:id="22" w:name="_Toc204245094"/>
      <w:r w:rsidRPr="00634F64">
        <w:t>Article 7: Frame Size and Allotment of Frames</w:t>
      </w:r>
      <w:bookmarkEnd w:id="22"/>
    </w:p>
    <w:p w14:paraId="7C38E306" w14:textId="3138E609" w:rsidR="00F7075E" w:rsidRPr="00634F64" w:rsidRDefault="00F7075E" w:rsidP="004114DC">
      <w:pPr>
        <w:spacing w:after="60" w:line="276" w:lineRule="auto"/>
        <w:ind w:left="567" w:hanging="567"/>
        <w:rPr>
          <w:rFonts w:cs="Arial"/>
          <w:lang w:val="en-US"/>
        </w:rPr>
      </w:pPr>
      <w:r w:rsidRPr="00634F64">
        <w:rPr>
          <w:rFonts w:cs="Arial"/>
          <w:lang w:val="en-US"/>
        </w:rPr>
        <w:t xml:space="preserve">7.1 </w:t>
      </w:r>
      <w:r w:rsidR="004114DC" w:rsidRPr="00634F64">
        <w:rPr>
          <w:rFonts w:cs="Arial"/>
          <w:lang w:val="en-US"/>
        </w:rPr>
        <w:tab/>
      </w:r>
      <w:r w:rsidR="003C7E83" w:rsidRPr="00634F64">
        <w:rPr>
          <w:rFonts w:cs="Arial"/>
          <w:lang w:val="en-US"/>
        </w:rPr>
        <w:t xml:space="preserve">The </w:t>
      </w:r>
      <w:r w:rsidR="00634F64">
        <w:rPr>
          <w:rFonts w:cs="Arial"/>
          <w:lang w:val="en-US"/>
        </w:rPr>
        <w:t>Exhibition</w:t>
      </w:r>
      <w:r w:rsidR="003C7E83" w:rsidRPr="00634F64">
        <w:rPr>
          <w:rFonts w:cs="Arial"/>
          <w:lang w:val="en-US"/>
        </w:rPr>
        <w:t xml:space="preserve"> frame at IBRA 2028 shall measure 97 cm x 120 cm. Each frame shall have a capacity for 16 album pages (four sheets per row, four rows per frame), each measuring 23 cm x 29.7 cm including their protective mount. Album pages slightly exceeding these dimensions may be accepted if they can be overlapped within the frame, in which case the Organizing Committee shall not be held responsible for any loss of, or damage to, the pages.</w:t>
      </w:r>
    </w:p>
    <w:p w14:paraId="2D0FCEEF" w14:textId="77777777" w:rsidR="004114DC" w:rsidRPr="00634F64" w:rsidRDefault="004114DC" w:rsidP="004114DC">
      <w:pPr>
        <w:tabs>
          <w:tab w:val="left" w:pos="567"/>
        </w:tabs>
        <w:spacing w:after="60" w:line="276" w:lineRule="auto"/>
        <w:ind w:left="567"/>
        <w:rPr>
          <w:rFonts w:cs="Arial"/>
          <w:sz w:val="12"/>
          <w:szCs w:val="12"/>
          <w:lang w:val="en-US"/>
        </w:rPr>
      </w:pPr>
    </w:p>
    <w:p w14:paraId="2D6A4901" w14:textId="2AEED99C" w:rsidR="00F7075E" w:rsidRPr="00634F64" w:rsidRDefault="00906457" w:rsidP="004114DC">
      <w:pPr>
        <w:tabs>
          <w:tab w:val="left" w:pos="567"/>
        </w:tabs>
        <w:spacing w:after="60" w:line="276" w:lineRule="auto"/>
        <w:ind w:left="567"/>
        <w:rPr>
          <w:rFonts w:cs="Arial"/>
          <w:lang w:val="en-US"/>
        </w:rPr>
      </w:pPr>
      <w:r>
        <w:rPr>
          <w:lang w:val="en-US"/>
        </w:rPr>
        <w:t>I</w:t>
      </w:r>
      <w:r w:rsidRPr="00906457">
        <w:rPr>
          <w:lang w:val="en-US"/>
        </w:rPr>
        <w:t>n addition, other FIP-recommended exhibit sheet sizes will be accepted</w:t>
      </w:r>
      <w:r w:rsidR="00F7075E" w:rsidRPr="00634F64">
        <w:rPr>
          <w:rFonts w:cs="Arial"/>
          <w:lang w:val="en-US"/>
        </w:rPr>
        <w:t>, namely:</w:t>
      </w:r>
    </w:p>
    <w:p w14:paraId="617F6D86" w14:textId="134CB704" w:rsidR="00F7075E" w:rsidRPr="00634F64" w:rsidRDefault="00F7075E" w:rsidP="004114DC">
      <w:pPr>
        <w:tabs>
          <w:tab w:val="left" w:pos="567"/>
        </w:tabs>
        <w:spacing w:after="60" w:line="276" w:lineRule="auto"/>
        <w:ind w:left="567"/>
        <w:rPr>
          <w:rFonts w:cs="Arial"/>
          <w:lang w:val="en-US"/>
        </w:rPr>
      </w:pPr>
      <w:r w:rsidRPr="00634F64">
        <w:rPr>
          <w:rFonts w:cs="Arial"/>
          <w:lang w:val="en-US"/>
        </w:rPr>
        <w:t>46 cm x 29 cm (A3): 8 Sheets (two sheets in four row</w:t>
      </w:r>
      <w:r w:rsidR="003B044B" w:rsidRPr="00634F64">
        <w:rPr>
          <w:rFonts w:cs="Arial"/>
          <w:lang w:val="en-US"/>
        </w:rPr>
        <w:t>s</w:t>
      </w:r>
      <w:r w:rsidRPr="00634F64">
        <w:rPr>
          <w:rFonts w:cs="Arial"/>
          <w:lang w:val="en-US"/>
        </w:rPr>
        <w:t>)</w:t>
      </w:r>
    </w:p>
    <w:p w14:paraId="7099966D" w14:textId="1CD0E92F" w:rsidR="00F7075E" w:rsidRPr="00634F64" w:rsidRDefault="00F7075E" w:rsidP="004114DC">
      <w:pPr>
        <w:tabs>
          <w:tab w:val="left" w:pos="567"/>
        </w:tabs>
        <w:spacing w:after="60" w:line="276" w:lineRule="auto"/>
        <w:ind w:left="567"/>
        <w:rPr>
          <w:rFonts w:cs="Arial"/>
          <w:lang w:val="en-US"/>
        </w:rPr>
      </w:pPr>
      <w:r w:rsidRPr="00634F64">
        <w:rPr>
          <w:rFonts w:cs="Arial"/>
          <w:lang w:val="en-US"/>
        </w:rPr>
        <w:t>31 cm x 29 cm: 12 Sheets (three sheets in four row</w:t>
      </w:r>
      <w:r w:rsidR="003B044B" w:rsidRPr="00634F64">
        <w:rPr>
          <w:rFonts w:cs="Arial"/>
          <w:lang w:val="en-US"/>
        </w:rPr>
        <w:t>s</w:t>
      </w:r>
      <w:r w:rsidRPr="00634F64">
        <w:rPr>
          <w:rFonts w:cs="Arial"/>
          <w:lang w:val="en-US"/>
        </w:rPr>
        <w:t>)</w:t>
      </w:r>
    </w:p>
    <w:p w14:paraId="4F2CD140" w14:textId="77777777" w:rsidR="00F7075E" w:rsidRPr="00634F64" w:rsidRDefault="00F7075E" w:rsidP="004114DC">
      <w:pPr>
        <w:spacing w:after="60" w:line="276" w:lineRule="auto"/>
        <w:rPr>
          <w:rFonts w:cs="Arial"/>
          <w:sz w:val="12"/>
          <w:szCs w:val="12"/>
          <w:lang w:val="en-US"/>
        </w:rPr>
      </w:pPr>
    </w:p>
    <w:p w14:paraId="2CBA5C5F" w14:textId="0C7B8626" w:rsidR="008172F5" w:rsidRPr="00634F64" w:rsidRDefault="008172F5" w:rsidP="008172F5">
      <w:pPr>
        <w:spacing w:after="60" w:line="276" w:lineRule="auto"/>
        <w:ind w:left="567" w:hanging="567"/>
        <w:rPr>
          <w:rFonts w:cs="Arial"/>
          <w:lang w:val="en-US"/>
        </w:rPr>
      </w:pPr>
      <w:r w:rsidRPr="00634F64">
        <w:rPr>
          <w:rFonts w:cs="Arial"/>
          <w:lang w:val="en-US"/>
        </w:rPr>
        <w:t xml:space="preserve">7.2 </w:t>
      </w:r>
      <w:r w:rsidRPr="00634F64">
        <w:rPr>
          <w:rFonts w:cs="Arial"/>
          <w:lang w:val="en-US"/>
        </w:rPr>
        <w:tab/>
        <w:t>All exhibits must be mounted on white or light-colored sheets. Exhibits mounted on dark or black sheets will not be accepted.</w:t>
      </w:r>
    </w:p>
    <w:p w14:paraId="04766C1A" w14:textId="420F2C07" w:rsidR="008172F5" w:rsidRPr="00634F64" w:rsidRDefault="008172F5" w:rsidP="008172F5">
      <w:pPr>
        <w:spacing w:after="60" w:line="276" w:lineRule="auto"/>
        <w:ind w:left="567" w:hanging="567"/>
        <w:rPr>
          <w:rFonts w:cs="Arial"/>
          <w:lang w:val="en-US"/>
        </w:rPr>
      </w:pPr>
      <w:r w:rsidRPr="00634F64">
        <w:rPr>
          <w:rFonts w:cs="Arial"/>
          <w:lang w:val="en-US"/>
        </w:rPr>
        <w:t xml:space="preserve">7.3 </w:t>
      </w:r>
      <w:r w:rsidRPr="00634F64">
        <w:rPr>
          <w:rFonts w:cs="Arial"/>
          <w:lang w:val="en-US"/>
        </w:rPr>
        <w:tab/>
        <w:t>The original of the expert certificate must be made available to the jury, either affixed to the reverse of the relevant exhibit sheet or submitted in a folder via the national commissioner. A small © or</w:t>
      </w:r>
      <w:r w:rsidR="00FD58D2" w:rsidRPr="00634F64">
        <w:rPr>
          <w:rFonts w:cs="Arial"/>
          <w:lang w:val="en-US"/>
        </w:rPr>
        <w:t xml:space="preserve"> the letter</w:t>
      </w:r>
      <w:r w:rsidRPr="00634F64">
        <w:rPr>
          <w:rFonts w:cs="Arial"/>
          <w:lang w:val="en-US"/>
        </w:rPr>
        <w:t xml:space="preserve"> “c” must be placed in the lower right-hand corner of each sheet.</w:t>
      </w:r>
    </w:p>
    <w:p w14:paraId="56F90B23" w14:textId="4C2C4202" w:rsidR="008172F5" w:rsidRPr="00634F64" w:rsidRDefault="008172F5" w:rsidP="008172F5">
      <w:pPr>
        <w:spacing w:after="60" w:line="276" w:lineRule="auto"/>
        <w:ind w:left="567" w:hanging="567"/>
        <w:rPr>
          <w:rFonts w:cs="Arial"/>
          <w:lang w:val="en-US"/>
        </w:rPr>
      </w:pPr>
      <w:r w:rsidRPr="00634F64">
        <w:rPr>
          <w:rFonts w:cs="Arial"/>
          <w:lang w:val="en-US"/>
        </w:rPr>
        <w:t xml:space="preserve">7.4 </w:t>
      </w:r>
      <w:r w:rsidRPr="00634F64">
        <w:rPr>
          <w:rFonts w:cs="Arial"/>
          <w:lang w:val="en-US"/>
        </w:rPr>
        <w:tab/>
        <w:t xml:space="preserve">Each exhibit may consist of five (5) or eight (8) frames (except for Classes 12, 13 and 14), in accordance with GREX Articles 6.3 and 6.4. Exhibits awarded at least a national vermeil medal may be shown in five frames. Exhibits awarded at least a large vermeil medal at a previous FIP </w:t>
      </w:r>
      <w:r w:rsidR="00634F64">
        <w:rPr>
          <w:rFonts w:cs="Arial"/>
          <w:lang w:val="en-US"/>
        </w:rPr>
        <w:t>Exhibition</w:t>
      </w:r>
      <w:r w:rsidRPr="00634F64">
        <w:rPr>
          <w:rFonts w:cs="Arial"/>
          <w:lang w:val="en-US"/>
        </w:rPr>
        <w:t xml:space="preserve"> may be shown in eight frames.</w:t>
      </w:r>
    </w:p>
    <w:p w14:paraId="0A1D39DD" w14:textId="28392A71" w:rsidR="00A30BF2" w:rsidRPr="00634F64" w:rsidRDefault="008172F5" w:rsidP="00A30BF2">
      <w:pPr>
        <w:spacing w:before="100" w:beforeAutospacing="1" w:after="100" w:afterAutospacing="1" w:line="240" w:lineRule="auto"/>
        <w:ind w:left="708"/>
        <w:rPr>
          <w:rFonts w:cs="Arial"/>
          <w:lang w:val="en-US"/>
        </w:rPr>
      </w:pPr>
      <w:r w:rsidRPr="00634F64">
        <w:rPr>
          <w:rFonts w:cs="Arial"/>
          <w:lang w:val="en-US"/>
        </w:rPr>
        <w:t>Class 12: Experi</w:t>
      </w:r>
      <w:r w:rsidR="00E92A32" w:rsidRPr="00634F64">
        <w:rPr>
          <w:rFonts w:cs="Arial"/>
          <w:lang w:val="en-US"/>
        </w:rPr>
        <w:t xml:space="preserve">mental Class “1–3 Frames”: 1, 2 </w:t>
      </w:r>
      <w:r w:rsidRPr="00634F64">
        <w:rPr>
          <w:rFonts w:cs="Arial"/>
          <w:lang w:val="en-US"/>
        </w:rPr>
        <w:t>or 3 frames</w:t>
      </w:r>
      <w:r w:rsidR="00A30BF2" w:rsidRPr="00634F64">
        <w:rPr>
          <w:rFonts w:cs="Arial"/>
          <w:lang w:val="en-US"/>
        </w:rPr>
        <w:t>.</w:t>
      </w:r>
    </w:p>
    <w:p w14:paraId="16823080" w14:textId="77777777" w:rsidR="00A30BF2" w:rsidRPr="00634F64" w:rsidRDefault="008172F5" w:rsidP="00A30BF2">
      <w:pPr>
        <w:spacing w:before="100" w:beforeAutospacing="1" w:after="100" w:afterAutospacing="1" w:line="240" w:lineRule="auto"/>
        <w:ind w:left="708"/>
        <w:rPr>
          <w:rFonts w:cs="Arial"/>
          <w:lang w:val="en-US"/>
        </w:rPr>
      </w:pPr>
      <w:r w:rsidRPr="00634F64">
        <w:rPr>
          <w:rFonts w:cs="Arial"/>
          <w:lang w:val="en-US"/>
        </w:rPr>
        <w:t>Class 13: Literature will be presented in a supervised reading area and may be consulted on site.</w:t>
      </w:r>
    </w:p>
    <w:p w14:paraId="4D797183" w14:textId="77777777" w:rsidR="00A30BF2" w:rsidRPr="00634F64" w:rsidRDefault="008172F5" w:rsidP="00EA4D00">
      <w:pPr>
        <w:spacing w:before="100" w:beforeAutospacing="1" w:after="0" w:line="240" w:lineRule="auto"/>
        <w:ind w:left="709"/>
        <w:rPr>
          <w:rFonts w:cs="Arial"/>
          <w:lang w:val="en-US"/>
        </w:rPr>
      </w:pPr>
      <w:r w:rsidRPr="00634F64">
        <w:rPr>
          <w:rFonts w:cs="Arial"/>
          <w:lang w:val="en-US"/>
        </w:rPr>
        <w:t>Class 14: Youth Philately</w:t>
      </w:r>
    </w:p>
    <w:p w14:paraId="2B2D1396" w14:textId="526AF71D" w:rsidR="008172F5" w:rsidRPr="00634F64" w:rsidRDefault="008172F5" w:rsidP="00EA4D00">
      <w:pPr>
        <w:spacing w:after="100" w:afterAutospacing="1" w:line="240" w:lineRule="auto"/>
        <w:ind w:left="1701"/>
        <w:rPr>
          <w:rFonts w:cs="Arial"/>
          <w:lang w:val="en-US"/>
        </w:rPr>
      </w:pPr>
      <w:r w:rsidRPr="00634F64">
        <w:rPr>
          <w:rFonts w:cs="Arial"/>
          <w:lang w:val="en-US"/>
        </w:rPr>
        <w:t>A) 1–3 frames</w:t>
      </w:r>
      <w:r w:rsidR="00A30BF2" w:rsidRPr="00634F64">
        <w:rPr>
          <w:rFonts w:cs="Arial"/>
          <w:lang w:val="en-US"/>
        </w:rPr>
        <w:t>.</w:t>
      </w:r>
      <w:r w:rsidRPr="00634F64">
        <w:rPr>
          <w:rFonts w:cs="Arial"/>
          <w:lang w:val="en-US"/>
        </w:rPr>
        <w:br/>
        <w:t>B) 2–4 frames</w:t>
      </w:r>
      <w:r w:rsidR="00A30BF2" w:rsidRPr="00634F64">
        <w:rPr>
          <w:rFonts w:cs="Arial"/>
          <w:lang w:val="en-US"/>
        </w:rPr>
        <w:t>.</w:t>
      </w:r>
      <w:r w:rsidRPr="00634F64">
        <w:rPr>
          <w:rFonts w:cs="Arial"/>
          <w:lang w:val="en-US"/>
        </w:rPr>
        <w:br/>
        <w:t>C) 3–5 frames</w:t>
      </w:r>
      <w:r w:rsidR="00A30BF2" w:rsidRPr="00634F64">
        <w:rPr>
          <w:rFonts w:cs="Arial"/>
          <w:lang w:val="en-US"/>
        </w:rPr>
        <w:t>.</w:t>
      </w:r>
    </w:p>
    <w:p w14:paraId="0EC692A7" w14:textId="77777777" w:rsidR="006E13D8" w:rsidRPr="00634F64" w:rsidRDefault="00434851" w:rsidP="00907A98">
      <w:pPr>
        <w:pStyle w:val="berschrift1"/>
      </w:pPr>
      <w:bookmarkStart w:id="23" w:name="_Toc204245095"/>
      <w:r w:rsidRPr="00634F64">
        <w:lastRenderedPageBreak/>
        <w:t>Article 8: Application and Acceptance</w:t>
      </w:r>
      <w:bookmarkEnd w:id="23"/>
    </w:p>
    <w:p w14:paraId="02C21DF9" w14:textId="765C2BD0" w:rsidR="006E13D8" w:rsidRPr="00634F64" w:rsidRDefault="00434851" w:rsidP="006E13D8">
      <w:pPr>
        <w:ind w:left="567" w:hanging="567"/>
        <w:rPr>
          <w:rFonts w:cs="Arial"/>
          <w:lang w:val="en-US"/>
        </w:rPr>
      </w:pPr>
      <w:r w:rsidRPr="00634F64">
        <w:rPr>
          <w:rFonts w:cs="Arial"/>
          <w:lang w:val="en-US"/>
        </w:rPr>
        <w:t xml:space="preserve">8.1 </w:t>
      </w:r>
      <w:r w:rsidR="006E13D8" w:rsidRPr="00634F64">
        <w:rPr>
          <w:rFonts w:cs="Arial"/>
          <w:lang w:val="en-US"/>
        </w:rPr>
        <w:tab/>
      </w:r>
      <w:r w:rsidRPr="00634F64">
        <w:rPr>
          <w:rFonts w:cs="Arial"/>
          <w:lang w:val="en-US"/>
        </w:rPr>
        <w:t>Exhibitors must submit an application for each exhibit in accordance with Articles 11 and 21 of the GREX.</w:t>
      </w:r>
    </w:p>
    <w:p w14:paraId="1AB5E47E" w14:textId="3B005C43" w:rsidR="006E13D8" w:rsidRPr="00634F64" w:rsidRDefault="00434851" w:rsidP="006E13D8">
      <w:pPr>
        <w:ind w:left="567" w:hanging="567"/>
        <w:rPr>
          <w:rFonts w:cs="Arial"/>
          <w:lang w:val="en-US"/>
        </w:rPr>
      </w:pPr>
      <w:r w:rsidRPr="00634F64">
        <w:rPr>
          <w:rFonts w:cs="Arial"/>
          <w:lang w:val="en-US"/>
        </w:rPr>
        <w:t xml:space="preserve">8.2 </w:t>
      </w:r>
      <w:r w:rsidR="0080774A" w:rsidRPr="00634F64">
        <w:rPr>
          <w:rFonts w:cs="Arial"/>
          <w:lang w:val="en-US"/>
        </w:rPr>
        <w:tab/>
      </w:r>
      <w:r w:rsidR="00082700" w:rsidRPr="0067586E">
        <w:rPr>
          <w:lang w:val="en-US"/>
        </w:rPr>
        <w:t xml:space="preserve">Applications must be submitted by the exhibitor or the National Commissioner </w:t>
      </w:r>
      <w:r w:rsidRPr="00634F64">
        <w:rPr>
          <w:rFonts w:cs="Arial"/>
          <w:lang w:val="en-US"/>
        </w:rPr>
        <w:t xml:space="preserve">via the website </w:t>
      </w:r>
      <w:hyperlink r:id="rId9" w:history="1">
        <w:r w:rsidR="008155C7" w:rsidRPr="00634F64">
          <w:rPr>
            <w:rStyle w:val="Hyperlink"/>
            <w:rFonts w:cs="Arial"/>
            <w:lang w:val="en-US"/>
          </w:rPr>
          <w:t>https://ibra2028.de</w:t>
        </w:r>
      </w:hyperlink>
      <w:r w:rsidRPr="00634F64">
        <w:rPr>
          <w:rFonts w:cs="Arial"/>
          <w:lang w:val="en-US"/>
        </w:rPr>
        <w:t xml:space="preserve"> no later than 29 February 2028. Each application must include a copy of the introductory page of the exhibit in one of the official FIP languages. For literature exhibits, the additional information form for philatelic literature must also be submitted. The inclusion of a synopsis is optional.</w:t>
      </w:r>
    </w:p>
    <w:p w14:paraId="54951F1B" w14:textId="1658AC87" w:rsidR="006E13D8" w:rsidRPr="00634F64" w:rsidRDefault="00434851" w:rsidP="006E13D8">
      <w:pPr>
        <w:ind w:left="567" w:hanging="567"/>
        <w:rPr>
          <w:rFonts w:cs="Arial"/>
          <w:lang w:val="en-US"/>
        </w:rPr>
      </w:pPr>
      <w:r w:rsidRPr="00634F64">
        <w:rPr>
          <w:rFonts w:cs="Arial"/>
          <w:lang w:val="en-US"/>
        </w:rPr>
        <w:t xml:space="preserve">8.3 </w:t>
      </w:r>
      <w:r w:rsidR="006E13D8" w:rsidRPr="00634F64">
        <w:rPr>
          <w:rFonts w:cs="Arial"/>
          <w:lang w:val="en-US"/>
        </w:rPr>
        <w:tab/>
      </w:r>
      <w:r w:rsidRPr="00634F64">
        <w:rPr>
          <w:rFonts w:cs="Arial"/>
          <w:lang w:val="en-US"/>
        </w:rPr>
        <w:t xml:space="preserve">Exhibitors may exhibit under a pseudonym. However, their true identity must be disclosed in writing to the </w:t>
      </w:r>
      <w:r w:rsidR="005406A3" w:rsidRPr="00634F64">
        <w:rPr>
          <w:rFonts w:cs="Arial"/>
          <w:lang w:val="en-US"/>
        </w:rPr>
        <w:t>Organizing</w:t>
      </w:r>
      <w:r w:rsidRPr="00634F64">
        <w:rPr>
          <w:rFonts w:cs="Arial"/>
          <w:lang w:val="en-US"/>
        </w:rPr>
        <w:t xml:space="preserve"> Committee (cf. GREX Article 16).</w:t>
      </w:r>
    </w:p>
    <w:p w14:paraId="13EA0546" w14:textId="2009D949" w:rsidR="006E13D8" w:rsidRPr="00634F64" w:rsidRDefault="00434851" w:rsidP="006E13D8">
      <w:pPr>
        <w:ind w:left="567" w:hanging="567"/>
        <w:rPr>
          <w:rFonts w:cs="Arial"/>
          <w:lang w:val="en-US"/>
        </w:rPr>
      </w:pPr>
      <w:r w:rsidRPr="00634F64">
        <w:rPr>
          <w:rFonts w:cs="Arial"/>
          <w:lang w:val="en-US"/>
        </w:rPr>
        <w:t xml:space="preserve">8.4 </w:t>
      </w:r>
      <w:r w:rsidR="006E13D8" w:rsidRPr="00634F64">
        <w:rPr>
          <w:rFonts w:cs="Arial"/>
          <w:lang w:val="en-US"/>
        </w:rPr>
        <w:tab/>
      </w:r>
      <w:r w:rsidRPr="00634F64">
        <w:rPr>
          <w:rFonts w:cs="Arial"/>
          <w:lang w:val="en-US"/>
        </w:rPr>
        <w:t xml:space="preserve">The </w:t>
      </w:r>
      <w:r w:rsidR="005406A3" w:rsidRPr="00634F64">
        <w:rPr>
          <w:rFonts w:cs="Arial"/>
          <w:lang w:val="en-US"/>
        </w:rPr>
        <w:t>Organizing</w:t>
      </w:r>
      <w:r w:rsidRPr="00634F64">
        <w:rPr>
          <w:rFonts w:cs="Arial"/>
          <w:lang w:val="en-US"/>
        </w:rPr>
        <w:t xml:space="preserve"> Committee, in consultation with the FIP Consultant, reserves the right to accept or reject any application without giving reasons.</w:t>
      </w:r>
    </w:p>
    <w:p w14:paraId="378FB377" w14:textId="3E0D18F1" w:rsidR="006E13D8" w:rsidRPr="00634F64" w:rsidRDefault="00434851" w:rsidP="006E13D8">
      <w:pPr>
        <w:ind w:left="567" w:hanging="567"/>
        <w:rPr>
          <w:rFonts w:cs="Arial"/>
          <w:lang w:val="en-US"/>
        </w:rPr>
      </w:pPr>
      <w:r w:rsidRPr="00634F64">
        <w:rPr>
          <w:rFonts w:cs="Arial"/>
          <w:lang w:val="en-US"/>
        </w:rPr>
        <w:t xml:space="preserve">8.5 </w:t>
      </w:r>
      <w:r w:rsidR="006E13D8" w:rsidRPr="00634F64">
        <w:rPr>
          <w:rFonts w:cs="Arial"/>
          <w:lang w:val="en-US"/>
        </w:rPr>
        <w:tab/>
      </w:r>
      <w:r w:rsidRPr="00634F64">
        <w:rPr>
          <w:rFonts w:cs="Arial"/>
          <w:lang w:val="en-US"/>
        </w:rPr>
        <w:t>Notification of acceptance or rejection, as well as the number of frames allocated, will be communicated to exhibitors through their respective National Commissioners by 30 April 2028.</w:t>
      </w:r>
    </w:p>
    <w:p w14:paraId="52A06BD4" w14:textId="194F49BA" w:rsidR="006E13D8" w:rsidRPr="00634F64" w:rsidRDefault="00434851" w:rsidP="006E13D8">
      <w:pPr>
        <w:ind w:left="567" w:hanging="567"/>
        <w:rPr>
          <w:rFonts w:cs="Arial"/>
          <w:lang w:val="en-US"/>
        </w:rPr>
      </w:pPr>
      <w:r w:rsidRPr="00634F64">
        <w:rPr>
          <w:rFonts w:cs="Arial"/>
          <w:lang w:val="en-US"/>
        </w:rPr>
        <w:t xml:space="preserve">8.6 </w:t>
      </w:r>
      <w:r w:rsidR="006E13D8" w:rsidRPr="00634F64">
        <w:rPr>
          <w:rFonts w:cs="Arial"/>
          <w:lang w:val="en-US"/>
        </w:rPr>
        <w:tab/>
      </w:r>
      <w:r w:rsidRPr="00634F64">
        <w:rPr>
          <w:rFonts w:cs="Arial"/>
          <w:lang w:val="en-US"/>
        </w:rPr>
        <w:t xml:space="preserve">National Commissioners will collect the participation fees from the exhibitors and forward them to the </w:t>
      </w:r>
      <w:r w:rsidR="005406A3" w:rsidRPr="00634F64">
        <w:rPr>
          <w:rFonts w:cs="Arial"/>
          <w:lang w:val="en-US"/>
        </w:rPr>
        <w:t>Organizing</w:t>
      </w:r>
      <w:r w:rsidRPr="00634F64">
        <w:rPr>
          <w:rFonts w:cs="Arial"/>
          <w:lang w:val="en-US"/>
        </w:rPr>
        <w:t xml:space="preserve"> Committee no later than 15 May 2028. Paid participation fees are non-refundable.</w:t>
      </w:r>
    </w:p>
    <w:p w14:paraId="0E5F5FF8" w14:textId="43CCF1F4" w:rsidR="006E13D8" w:rsidRPr="00634F64" w:rsidRDefault="00434851" w:rsidP="006E13D8">
      <w:pPr>
        <w:ind w:left="567" w:hanging="567"/>
        <w:rPr>
          <w:rFonts w:cs="Arial"/>
          <w:lang w:val="en-US"/>
        </w:rPr>
      </w:pPr>
      <w:r w:rsidRPr="00634F64">
        <w:rPr>
          <w:rFonts w:cs="Arial"/>
          <w:lang w:val="en-US"/>
        </w:rPr>
        <w:t xml:space="preserve">8.7 </w:t>
      </w:r>
      <w:r w:rsidR="006E13D8" w:rsidRPr="00634F64">
        <w:rPr>
          <w:rFonts w:cs="Arial"/>
          <w:lang w:val="en-US"/>
        </w:rPr>
        <w:tab/>
      </w:r>
      <w:r w:rsidRPr="00634F64">
        <w:rPr>
          <w:rFonts w:cs="Arial"/>
          <w:lang w:val="en-US"/>
        </w:rPr>
        <w:t xml:space="preserve">Literature exhibits must be received by the </w:t>
      </w:r>
      <w:r w:rsidR="005406A3" w:rsidRPr="00634F64">
        <w:rPr>
          <w:rFonts w:cs="Arial"/>
          <w:lang w:val="en-US"/>
        </w:rPr>
        <w:t>Organizing</w:t>
      </w:r>
      <w:r w:rsidRPr="00634F64">
        <w:rPr>
          <w:rFonts w:cs="Arial"/>
          <w:lang w:val="en-US"/>
        </w:rPr>
        <w:t xml:space="preserve"> Committee no later than 1 July 2028.</w:t>
      </w:r>
    </w:p>
    <w:p w14:paraId="76FD2FA9" w14:textId="686F05C2" w:rsidR="006E13D8" w:rsidRPr="00634F64" w:rsidRDefault="00434851" w:rsidP="006E13D8">
      <w:pPr>
        <w:ind w:left="567" w:hanging="567"/>
        <w:rPr>
          <w:rFonts w:cs="Arial"/>
          <w:lang w:val="en-US"/>
        </w:rPr>
      </w:pPr>
      <w:r w:rsidRPr="00634F64">
        <w:rPr>
          <w:rFonts w:cs="Arial"/>
          <w:lang w:val="en-US"/>
        </w:rPr>
        <w:t xml:space="preserve">8.8 </w:t>
      </w:r>
      <w:r w:rsidR="006E13D8" w:rsidRPr="00634F64">
        <w:rPr>
          <w:rFonts w:cs="Arial"/>
          <w:lang w:val="en-US"/>
        </w:rPr>
        <w:tab/>
      </w:r>
      <w:r w:rsidRPr="00634F64">
        <w:rPr>
          <w:rFonts w:cs="Arial"/>
          <w:lang w:val="en-US"/>
        </w:rPr>
        <w:t xml:space="preserve">Each exhibit will be listed in the </w:t>
      </w:r>
      <w:r w:rsidR="00082700">
        <w:rPr>
          <w:rFonts w:cs="Arial"/>
          <w:lang w:val="en-US"/>
        </w:rPr>
        <w:t>e</w:t>
      </w:r>
      <w:r w:rsidR="00634F64">
        <w:rPr>
          <w:rFonts w:cs="Arial"/>
          <w:lang w:val="en-US"/>
        </w:rPr>
        <w:t>xhibition</w:t>
      </w:r>
      <w:r w:rsidRPr="00634F64">
        <w:rPr>
          <w:rFonts w:cs="Arial"/>
          <w:lang w:val="en-US"/>
        </w:rPr>
        <w:t xml:space="preserve"> catalogue under the title provided in the application. Title or synopsis changes may be submitted up to 31 May 2028.</w:t>
      </w:r>
    </w:p>
    <w:p w14:paraId="555E496A" w14:textId="323D2A8E" w:rsidR="006E13D8" w:rsidRPr="00634F64" w:rsidRDefault="00434851" w:rsidP="006E13D8">
      <w:pPr>
        <w:ind w:left="567" w:hanging="567"/>
        <w:rPr>
          <w:rFonts w:cs="Arial"/>
          <w:lang w:val="en-US"/>
        </w:rPr>
      </w:pPr>
      <w:r w:rsidRPr="00634F64">
        <w:rPr>
          <w:rFonts w:cs="Arial"/>
          <w:lang w:val="en-US"/>
        </w:rPr>
        <w:t xml:space="preserve">8.9 </w:t>
      </w:r>
      <w:r w:rsidR="006E13D8" w:rsidRPr="00634F64">
        <w:rPr>
          <w:rFonts w:cs="Arial"/>
          <w:lang w:val="en-US"/>
        </w:rPr>
        <w:tab/>
      </w:r>
      <w:r w:rsidRPr="00634F64">
        <w:rPr>
          <w:rFonts w:cs="Arial"/>
          <w:lang w:val="en-US"/>
        </w:rPr>
        <w:t>If the title of the exhibit differs from the previously used title (regardless of whether the change is minor or substantial), the former title must also be indicated on the application form. In addition, the FIP Exhibit ID Number must be provided. This number may be obtained from the exhibitor’s national federation. Each year, the FIP Secretariat sends updated listings of awards and exhibit ID numbers to the national federations together with the membership fee invoice.</w:t>
      </w:r>
    </w:p>
    <w:p w14:paraId="0785E7F8" w14:textId="479CE162" w:rsidR="00434851" w:rsidRPr="00634F64" w:rsidRDefault="00434851" w:rsidP="006E13D8">
      <w:pPr>
        <w:ind w:left="567" w:hanging="567"/>
        <w:rPr>
          <w:rFonts w:cs="Arial"/>
          <w:lang w:val="en-US"/>
        </w:rPr>
      </w:pPr>
      <w:r w:rsidRPr="00634F64">
        <w:rPr>
          <w:rFonts w:cs="Arial"/>
          <w:lang w:val="en-US"/>
        </w:rPr>
        <w:t xml:space="preserve">8.10 All personal data collected in connection with the application will be treated confidentially by the </w:t>
      </w:r>
      <w:r w:rsidR="005406A3" w:rsidRPr="00634F64">
        <w:rPr>
          <w:rFonts w:cs="Arial"/>
          <w:lang w:val="en-US"/>
        </w:rPr>
        <w:t>Organizing</w:t>
      </w:r>
      <w:r w:rsidRPr="00634F64">
        <w:rPr>
          <w:rFonts w:cs="Arial"/>
          <w:lang w:val="en-US"/>
        </w:rPr>
        <w:t xml:space="preserve"> Committee, will not be disclosed to third parties and </w:t>
      </w:r>
      <w:r w:rsidR="00554581" w:rsidRPr="00634F64">
        <w:rPr>
          <w:rFonts w:cs="Arial"/>
          <w:lang w:val="en-US"/>
        </w:rPr>
        <w:t>shall</w:t>
      </w:r>
      <w:r w:rsidRPr="00634F64">
        <w:rPr>
          <w:rFonts w:cs="Arial"/>
          <w:lang w:val="en-US"/>
        </w:rPr>
        <w:t xml:space="preserve"> not be used for commercial purposes.</w:t>
      </w:r>
    </w:p>
    <w:p w14:paraId="6313005B" w14:textId="475CCF52" w:rsidR="00F7075E" w:rsidRPr="00634F64" w:rsidRDefault="00F7075E" w:rsidP="00907A98">
      <w:pPr>
        <w:pStyle w:val="berschrift1"/>
      </w:pPr>
      <w:bookmarkStart w:id="24" w:name="_Toc204245096"/>
      <w:r w:rsidRPr="00634F64">
        <w:t>Article 9: Participation Fee</w:t>
      </w:r>
      <w:r w:rsidR="002800C6" w:rsidRPr="00634F64">
        <w:t>s</w:t>
      </w:r>
      <w:bookmarkEnd w:id="24"/>
      <w:r w:rsidR="002972CF" w:rsidRPr="00634F64">
        <w:t xml:space="preserve"> </w:t>
      </w:r>
    </w:p>
    <w:p w14:paraId="7D8C0911" w14:textId="77777777" w:rsidR="00347D9B" w:rsidRPr="00634F64" w:rsidRDefault="00F7075E" w:rsidP="00B6643D">
      <w:pPr>
        <w:spacing w:after="60" w:line="276" w:lineRule="auto"/>
        <w:ind w:left="567" w:hanging="567"/>
        <w:rPr>
          <w:rFonts w:cs="Arial"/>
          <w:lang w:val="en-US"/>
        </w:rPr>
      </w:pPr>
      <w:r w:rsidRPr="00634F64">
        <w:rPr>
          <w:rFonts w:cs="Arial"/>
          <w:lang w:val="en-US"/>
        </w:rPr>
        <w:t xml:space="preserve">9.1 </w:t>
      </w:r>
      <w:r w:rsidR="00B6643D" w:rsidRPr="00634F64">
        <w:rPr>
          <w:rFonts w:cs="Arial"/>
          <w:lang w:val="en-US"/>
        </w:rPr>
        <w:tab/>
      </w:r>
      <w:r w:rsidR="00347D9B" w:rsidRPr="00634F64">
        <w:rPr>
          <w:rFonts w:cs="Arial"/>
          <w:lang w:val="en-US"/>
        </w:rPr>
        <w:t>No participation fee is charged for exhibits in the non-competitive classes.</w:t>
      </w:r>
    </w:p>
    <w:p w14:paraId="10BE729C" w14:textId="49DD5396" w:rsidR="00347D9B" w:rsidRPr="00634F64" w:rsidRDefault="00347D9B" w:rsidP="00B6643D">
      <w:pPr>
        <w:spacing w:after="60" w:line="276" w:lineRule="auto"/>
        <w:ind w:left="567" w:hanging="567"/>
        <w:rPr>
          <w:rFonts w:cs="Arial"/>
          <w:lang w:val="en-US"/>
        </w:rPr>
      </w:pPr>
      <w:r w:rsidRPr="00634F64">
        <w:rPr>
          <w:rFonts w:cs="Arial"/>
          <w:lang w:val="en-US"/>
        </w:rPr>
        <w:t xml:space="preserve">9.2 </w:t>
      </w:r>
      <w:r w:rsidRPr="00634F64">
        <w:rPr>
          <w:rFonts w:cs="Arial"/>
          <w:lang w:val="en-US"/>
        </w:rPr>
        <w:tab/>
        <w:t xml:space="preserve">The participation fee for competitive classes (except Classes 12, 13 and 14) is </w:t>
      </w:r>
      <w:r w:rsidRPr="00634F64">
        <w:rPr>
          <w:rStyle w:val="Fett"/>
          <w:rFonts w:cs="Arial"/>
          <w:b w:val="0"/>
          <w:lang w:val="en-US"/>
        </w:rPr>
        <w:t>EUR 100</w:t>
      </w:r>
      <w:r w:rsidRPr="00634F64">
        <w:rPr>
          <w:rFonts w:cs="Arial"/>
          <w:b/>
          <w:lang w:val="en-US"/>
        </w:rPr>
        <w:t xml:space="preserve"> </w:t>
      </w:r>
      <w:r w:rsidRPr="00634F64">
        <w:rPr>
          <w:rFonts w:cs="Arial"/>
          <w:lang w:val="en-US"/>
        </w:rPr>
        <w:t>per frame.</w:t>
      </w:r>
    </w:p>
    <w:p w14:paraId="1F4E909D" w14:textId="2341B643" w:rsidR="00347D9B" w:rsidRPr="00634F64" w:rsidRDefault="00347D9B" w:rsidP="00B6643D">
      <w:pPr>
        <w:spacing w:after="60" w:line="276" w:lineRule="auto"/>
        <w:ind w:left="567" w:hanging="567"/>
        <w:rPr>
          <w:rFonts w:cs="Arial"/>
          <w:lang w:val="en-US"/>
        </w:rPr>
      </w:pPr>
      <w:r w:rsidRPr="00634F64">
        <w:rPr>
          <w:rFonts w:cs="Arial"/>
          <w:lang w:val="en-US"/>
        </w:rPr>
        <w:t xml:space="preserve">9.3 </w:t>
      </w:r>
      <w:r w:rsidR="0080774A" w:rsidRPr="00634F64">
        <w:rPr>
          <w:rFonts w:cs="Arial"/>
          <w:lang w:val="en-US"/>
        </w:rPr>
        <w:tab/>
      </w:r>
      <w:r w:rsidRPr="00634F64">
        <w:rPr>
          <w:rFonts w:cs="Arial"/>
          <w:lang w:val="en-US"/>
        </w:rPr>
        <w:t xml:space="preserve">The participation fee for the Experimental Class “1–3 Frames” (Class 12) is </w:t>
      </w:r>
      <w:r w:rsidRPr="00634F64">
        <w:rPr>
          <w:rStyle w:val="Fett"/>
          <w:rFonts w:cs="Arial"/>
          <w:b w:val="0"/>
          <w:lang w:val="en-US"/>
        </w:rPr>
        <w:t>EUR 130</w:t>
      </w:r>
      <w:r w:rsidRPr="00634F64">
        <w:rPr>
          <w:rFonts w:cs="Arial"/>
          <w:b/>
          <w:lang w:val="en-US"/>
        </w:rPr>
        <w:t xml:space="preserve"> </w:t>
      </w:r>
      <w:r w:rsidRPr="00634F64">
        <w:rPr>
          <w:rFonts w:cs="Arial"/>
          <w:lang w:val="en-US"/>
        </w:rPr>
        <w:t>per frame.</w:t>
      </w:r>
    </w:p>
    <w:p w14:paraId="14A95F9C" w14:textId="48298046" w:rsidR="00347D9B" w:rsidRPr="00634F64" w:rsidRDefault="00347D9B" w:rsidP="00B6643D">
      <w:pPr>
        <w:spacing w:after="60" w:line="276" w:lineRule="auto"/>
        <w:ind w:left="567" w:hanging="567"/>
        <w:rPr>
          <w:rFonts w:cs="Arial"/>
          <w:lang w:val="en-US"/>
        </w:rPr>
      </w:pPr>
      <w:r w:rsidRPr="00634F64">
        <w:rPr>
          <w:rFonts w:cs="Arial"/>
          <w:lang w:val="en-US"/>
        </w:rPr>
        <w:lastRenderedPageBreak/>
        <w:t xml:space="preserve">9.4 </w:t>
      </w:r>
      <w:r w:rsidR="0080774A" w:rsidRPr="00634F64">
        <w:rPr>
          <w:rFonts w:cs="Arial"/>
          <w:lang w:val="en-US"/>
        </w:rPr>
        <w:tab/>
      </w:r>
      <w:r w:rsidRPr="00634F64">
        <w:rPr>
          <w:rFonts w:cs="Arial"/>
          <w:lang w:val="en-US"/>
        </w:rPr>
        <w:t xml:space="preserve">The participation fee for Philatelic Literature (Class 13) is </w:t>
      </w:r>
      <w:r w:rsidRPr="00634F64">
        <w:rPr>
          <w:rStyle w:val="Fett"/>
          <w:rFonts w:cs="Arial"/>
          <w:b w:val="0"/>
          <w:lang w:val="en-US"/>
        </w:rPr>
        <w:t>EUR 40</w:t>
      </w:r>
      <w:r w:rsidRPr="00634F64">
        <w:rPr>
          <w:rFonts w:cs="Arial"/>
          <w:lang w:val="en-US"/>
        </w:rPr>
        <w:t xml:space="preserve"> per exhibit. In the case of multiple entries from the same exhibitor, the fee from the second exhibit onwards is </w:t>
      </w:r>
      <w:r w:rsidRPr="00634F64">
        <w:rPr>
          <w:rStyle w:val="Fett"/>
          <w:rFonts w:cs="Arial"/>
          <w:b w:val="0"/>
          <w:lang w:val="en-US"/>
        </w:rPr>
        <w:t>EUR 30</w:t>
      </w:r>
      <w:r w:rsidRPr="00634F64">
        <w:rPr>
          <w:rFonts w:cs="Arial"/>
          <w:lang w:val="en-US"/>
        </w:rPr>
        <w:t xml:space="preserve"> per exhibit.</w:t>
      </w:r>
    </w:p>
    <w:p w14:paraId="6B018A15" w14:textId="3F9107E5" w:rsidR="00F7075E" w:rsidRPr="00634F64" w:rsidRDefault="00347D9B" w:rsidP="00B6643D">
      <w:pPr>
        <w:spacing w:after="60" w:line="276" w:lineRule="auto"/>
        <w:ind w:left="567" w:hanging="567"/>
        <w:rPr>
          <w:rFonts w:cs="Arial"/>
          <w:lang w:val="en-US"/>
        </w:rPr>
      </w:pPr>
      <w:r w:rsidRPr="00634F64">
        <w:rPr>
          <w:rFonts w:cs="Arial"/>
          <w:lang w:val="en-US"/>
        </w:rPr>
        <w:t xml:space="preserve">9.5 </w:t>
      </w:r>
      <w:r w:rsidRPr="00634F64">
        <w:rPr>
          <w:rFonts w:cs="Arial"/>
          <w:lang w:val="en-US"/>
        </w:rPr>
        <w:tab/>
      </w:r>
      <w:r w:rsidR="00356935">
        <w:rPr>
          <w:rFonts w:cs="Arial"/>
          <w:lang w:val="en-US"/>
        </w:rPr>
        <w:t>Participation in Youth Philately</w:t>
      </w:r>
      <w:r w:rsidRPr="00634F64">
        <w:rPr>
          <w:rFonts w:cs="Arial"/>
          <w:lang w:val="en-US"/>
        </w:rPr>
        <w:t xml:space="preserve"> (Class 14) is free of charge.</w:t>
      </w:r>
    </w:p>
    <w:p w14:paraId="5E6B544F" w14:textId="77777777" w:rsidR="00F7075E" w:rsidRPr="00634F64" w:rsidRDefault="00F7075E" w:rsidP="00907A98">
      <w:pPr>
        <w:pStyle w:val="berschrift1"/>
      </w:pPr>
      <w:bookmarkStart w:id="25" w:name="_Toc204245097"/>
      <w:r w:rsidRPr="00634F64">
        <w:t>Article 10: Handling of Exhibits</w:t>
      </w:r>
      <w:bookmarkEnd w:id="25"/>
    </w:p>
    <w:p w14:paraId="3AD6CF85" w14:textId="7CD428C6" w:rsidR="002800C6" w:rsidRPr="00634F64" w:rsidRDefault="002800C6" w:rsidP="00B6643D">
      <w:pPr>
        <w:spacing w:after="60" w:line="276" w:lineRule="auto"/>
        <w:ind w:left="567" w:hanging="567"/>
        <w:rPr>
          <w:rFonts w:cs="Arial"/>
          <w:lang w:val="en-US"/>
        </w:rPr>
      </w:pPr>
      <w:r w:rsidRPr="00634F64">
        <w:rPr>
          <w:rFonts w:cs="Arial"/>
          <w:lang w:val="en-US"/>
        </w:rPr>
        <w:t>10.1 Exhibits that</w:t>
      </w:r>
      <w:r w:rsidR="00E92A32" w:rsidRPr="00634F64">
        <w:rPr>
          <w:rFonts w:cs="Arial"/>
          <w:lang w:val="en-US"/>
        </w:rPr>
        <w:t xml:space="preserve"> arrive late, are not delivered</w:t>
      </w:r>
      <w:r w:rsidRPr="00634F64">
        <w:rPr>
          <w:rFonts w:cs="Arial"/>
          <w:lang w:val="en-US"/>
        </w:rPr>
        <w:t xml:space="preserve"> or do not comply with the page format regulations in Article 7.1 </w:t>
      </w:r>
      <w:r w:rsidR="00FB078A" w:rsidRPr="00634F64">
        <w:rPr>
          <w:rFonts w:cs="Arial"/>
          <w:lang w:val="en-US"/>
        </w:rPr>
        <w:t xml:space="preserve">and 7.2 </w:t>
      </w:r>
      <w:r w:rsidRPr="00634F64">
        <w:rPr>
          <w:rFonts w:cs="Arial"/>
          <w:lang w:val="en-US"/>
        </w:rPr>
        <w:t>will not be judged. Participation fees will not be refunded.</w:t>
      </w:r>
    </w:p>
    <w:p w14:paraId="201D3CF1" w14:textId="7E9A6024" w:rsidR="002800C6" w:rsidRPr="00634F64" w:rsidRDefault="002800C6" w:rsidP="00B6643D">
      <w:pPr>
        <w:spacing w:after="60" w:line="276" w:lineRule="auto"/>
        <w:ind w:left="567" w:hanging="567"/>
        <w:rPr>
          <w:rFonts w:cs="Arial"/>
          <w:lang w:val="en-US"/>
        </w:rPr>
      </w:pPr>
      <w:r w:rsidRPr="00634F64">
        <w:rPr>
          <w:rFonts w:cs="Arial"/>
          <w:lang w:val="en-US"/>
        </w:rPr>
        <w:t xml:space="preserve">10.2 Each page of an exhibit must be placed in a transparent protective </w:t>
      </w:r>
      <w:r w:rsidR="00136065" w:rsidRPr="00634F64">
        <w:rPr>
          <w:rFonts w:cs="Arial"/>
          <w:lang w:val="en-US"/>
        </w:rPr>
        <w:t>cover</w:t>
      </w:r>
      <w:r w:rsidRPr="00634F64">
        <w:rPr>
          <w:rFonts w:cs="Arial"/>
          <w:lang w:val="en-US"/>
        </w:rPr>
        <w:t xml:space="preserve"> and must be continuously numbered on the front or reverse.</w:t>
      </w:r>
    </w:p>
    <w:p w14:paraId="46C07073" w14:textId="1C0A4A68" w:rsidR="002800C6" w:rsidRPr="00634F64" w:rsidRDefault="002800C6" w:rsidP="00B6643D">
      <w:pPr>
        <w:spacing w:after="60" w:line="276" w:lineRule="auto"/>
        <w:ind w:left="567" w:hanging="567"/>
        <w:rPr>
          <w:rFonts w:cs="Arial"/>
          <w:lang w:val="en-US"/>
        </w:rPr>
      </w:pPr>
      <w:r w:rsidRPr="00634F64">
        <w:rPr>
          <w:rFonts w:cs="Arial"/>
          <w:lang w:val="en-US"/>
        </w:rPr>
        <w:t xml:space="preserve">10.3 The </w:t>
      </w:r>
      <w:r w:rsidR="005406A3" w:rsidRPr="00634F64">
        <w:rPr>
          <w:rFonts w:cs="Arial"/>
          <w:lang w:val="en-US"/>
        </w:rPr>
        <w:t>Organizing</w:t>
      </w:r>
      <w:r w:rsidRPr="00634F64">
        <w:rPr>
          <w:rFonts w:cs="Arial"/>
          <w:lang w:val="en-US"/>
        </w:rPr>
        <w:t xml:space="preserve"> Committee will confirm to the National Commissioners that the exhibits have been mounted.</w:t>
      </w:r>
    </w:p>
    <w:p w14:paraId="514032F2" w14:textId="7F274A2B" w:rsidR="002800C6" w:rsidRPr="00634F64" w:rsidRDefault="002800C6" w:rsidP="00B6643D">
      <w:pPr>
        <w:spacing w:after="60" w:line="276" w:lineRule="auto"/>
        <w:ind w:left="567" w:hanging="567"/>
        <w:rPr>
          <w:rFonts w:cs="Arial"/>
          <w:lang w:val="en-US"/>
        </w:rPr>
      </w:pPr>
      <w:r w:rsidRPr="00634F64">
        <w:rPr>
          <w:rFonts w:cs="Arial"/>
          <w:lang w:val="en-US"/>
        </w:rPr>
        <w:t>10.</w:t>
      </w:r>
      <w:r w:rsidR="00FB078A" w:rsidRPr="00634F64">
        <w:rPr>
          <w:rFonts w:cs="Arial"/>
          <w:lang w:val="en-US"/>
        </w:rPr>
        <w:t>4</w:t>
      </w:r>
      <w:r w:rsidRPr="00634F64">
        <w:rPr>
          <w:rFonts w:cs="Arial"/>
          <w:lang w:val="en-US"/>
        </w:rPr>
        <w:t xml:space="preserve"> All exhibits must be delivered via the respective National Commissioners. Personal delivery by exhibitors is not permitted, except for exhibitors from Germany.</w:t>
      </w:r>
    </w:p>
    <w:p w14:paraId="0E97AE22" w14:textId="62369317" w:rsidR="002800C6" w:rsidRPr="00634F64" w:rsidRDefault="002800C6" w:rsidP="00B6643D">
      <w:pPr>
        <w:spacing w:after="60" w:line="276" w:lineRule="auto"/>
        <w:ind w:left="567" w:hanging="567"/>
        <w:rPr>
          <w:rFonts w:cs="Arial"/>
          <w:lang w:val="en-US"/>
        </w:rPr>
      </w:pPr>
      <w:r w:rsidRPr="00634F64">
        <w:rPr>
          <w:rFonts w:cs="Arial"/>
          <w:lang w:val="en-US"/>
        </w:rPr>
        <w:t>10.</w:t>
      </w:r>
      <w:r w:rsidR="00FB078A" w:rsidRPr="00634F64">
        <w:rPr>
          <w:rFonts w:cs="Arial"/>
          <w:lang w:val="en-US"/>
        </w:rPr>
        <w:t>5</w:t>
      </w:r>
      <w:r w:rsidRPr="00634F64">
        <w:rPr>
          <w:rFonts w:cs="Arial"/>
          <w:lang w:val="en-US"/>
        </w:rPr>
        <w:t xml:space="preserve"> Exhibitors in Philatel</w:t>
      </w:r>
      <w:r w:rsidR="00D91A54" w:rsidRPr="00634F64">
        <w:rPr>
          <w:rFonts w:cs="Arial"/>
          <w:lang w:val="en-US"/>
        </w:rPr>
        <w:t>ic Literature Classes (13A, 13B</w:t>
      </w:r>
      <w:r w:rsidRPr="00634F64">
        <w:rPr>
          <w:rFonts w:cs="Arial"/>
          <w:lang w:val="en-US"/>
        </w:rPr>
        <w:t xml:space="preserve"> and 13C) must submit one copy of each exhibit or provide access credentials in the case of digital literature. If return shipment is requested by the exhibitor and stated on the application form, exhibits may be returned at the exhibitor’s expense.</w:t>
      </w:r>
    </w:p>
    <w:p w14:paraId="6C0A09A6" w14:textId="10076CFE" w:rsidR="002800C6" w:rsidRPr="00634F64" w:rsidRDefault="002800C6" w:rsidP="00B6643D">
      <w:pPr>
        <w:spacing w:after="60" w:line="276" w:lineRule="auto"/>
        <w:ind w:left="567" w:hanging="567"/>
        <w:rPr>
          <w:rFonts w:cs="Arial"/>
          <w:lang w:val="en-US"/>
        </w:rPr>
      </w:pPr>
      <w:r w:rsidRPr="00634F64">
        <w:rPr>
          <w:rFonts w:cs="Arial"/>
          <w:lang w:val="en-US"/>
        </w:rPr>
        <w:t>10.</w:t>
      </w:r>
      <w:r w:rsidR="00FB078A" w:rsidRPr="00634F64">
        <w:rPr>
          <w:rFonts w:cs="Arial"/>
          <w:lang w:val="en-US"/>
        </w:rPr>
        <w:t>6</w:t>
      </w:r>
      <w:r w:rsidRPr="00634F64">
        <w:rPr>
          <w:rFonts w:cs="Arial"/>
          <w:lang w:val="en-US"/>
        </w:rPr>
        <w:t xml:space="preserve"> The address for the submission of exhibits is:</w:t>
      </w:r>
      <w:r w:rsidRPr="00634F64">
        <w:rPr>
          <w:rFonts w:cs="Arial"/>
          <w:lang w:val="en-US"/>
        </w:rPr>
        <w:br/>
      </w:r>
      <w:r w:rsidRPr="00634F64">
        <w:rPr>
          <w:rFonts w:cs="Arial"/>
          <w:lang w:val="en-US"/>
        </w:rPr>
        <w:t> </w:t>
      </w:r>
      <w:r w:rsidRPr="00634F64">
        <w:rPr>
          <w:rFonts w:cs="Arial"/>
          <w:lang w:val="en-US"/>
        </w:rPr>
        <w:t xml:space="preserve">Bund </w:t>
      </w:r>
      <w:proofErr w:type="spellStart"/>
      <w:r w:rsidRPr="00634F64">
        <w:rPr>
          <w:rFonts w:cs="Arial"/>
          <w:lang w:val="en-US"/>
        </w:rPr>
        <w:t>Deutscher</w:t>
      </w:r>
      <w:proofErr w:type="spellEnd"/>
      <w:r w:rsidRPr="00634F64">
        <w:rPr>
          <w:rFonts w:cs="Arial"/>
          <w:lang w:val="en-US"/>
        </w:rPr>
        <w:t xml:space="preserve"> </w:t>
      </w:r>
      <w:proofErr w:type="spellStart"/>
      <w:r w:rsidRPr="00634F64">
        <w:rPr>
          <w:rFonts w:cs="Arial"/>
          <w:lang w:val="en-US"/>
        </w:rPr>
        <w:t>Philatelisten</w:t>
      </w:r>
      <w:proofErr w:type="spellEnd"/>
      <w:r w:rsidRPr="00634F64">
        <w:rPr>
          <w:rFonts w:cs="Arial"/>
          <w:lang w:val="en-US"/>
        </w:rPr>
        <w:t xml:space="preserve"> </w:t>
      </w:r>
      <w:proofErr w:type="spellStart"/>
      <w:r w:rsidRPr="00634F64">
        <w:rPr>
          <w:rFonts w:cs="Arial"/>
          <w:lang w:val="en-US"/>
        </w:rPr>
        <w:t>e.V</w:t>
      </w:r>
      <w:proofErr w:type="spellEnd"/>
      <w:r w:rsidRPr="00634F64">
        <w:rPr>
          <w:rFonts w:cs="Arial"/>
          <w:lang w:val="en-US"/>
        </w:rPr>
        <w:t>.</w:t>
      </w:r>
      <w:r w:rsidRPr="00634F64">
        <w:rPr>
          <w:rFonts w:cs="Arial"/>
          <w:lang w:val="en-US"/>
        </w:rPr>
        <w:br/>
      </w:r>
      <w:r w:rsidRPr="00634F64">
        <w:rPr>
          <w:rFonts w:cs="Arial"/>
          <w:lang w:val="en-US"/>
        </w:rPr>
        <w:t> </w:t>
      </w:r>
      <w:r w:rsidRPr="00634F64">
        <w:rPr>
          <w:rFonts w:cs="Arial"/>
          <w:lang w:val="en-US"/>
        </w:rPr>
        <w:t xml:space="preserve">Am </w:t>
      </w:r>
      <w:proofErr w:type="spellStart"/>
      <w:r w:rsidRPr="00634F64">
        <w:rPr>
          <w:rFonts w:cs="Arial"/>
          <w:lang w:val="en-US"/>
        </w:rPr>
        <w:t>Hofgarten</w:t>
      </w:r>
      <w:proofErr w:type="spellEnd"/>
      <w:r w:rsidRPr="00634F64">
        <w:rPr>
          <w:rFonts w:cs="Arial"/>
          <w:lang w:val="en-US"/>
        </w:rPr>
        <w:t xml:space="preserve"> 4</w:t>
      </w:r>
      <w:r w:rsidRPr="00634F64">
        <w:rPr>
          <w:rFonts w:cs="Arial"/>
          <w:lang w:val="en-US"/>
        </w:rPr>
        <w:br/>
      </w:r>
      <w:r w:rsidRPr="00634F64">
        <w:rPr>
          <w:rFonts w:cs="Arial"/>
          <w:lang w:val="en-US"/>
        </w:rPr>
        <w:t> </w:t>
      </w:r>
      <w:r w:rsidRPr="00634F64">
        <w:rPr>
          <w:rFonts w:cs="Arial"/>
          <w:lang w:val="en-US"/>
        </w:rPr>
        <w:t>53113 Bonn</w:t>
      </w:r>
      <w:r w:rsidRPr="00634F64">
        <w:rPr>
          <w:rFonts w:cs="Arial"/>
          <w:lang w:val="en-US"/>
        </w:rPr>
        <w:br/>
      </w:r>
      <w:r w:rsidRPr="00634F64">
        <w:rPr>
          <w:rFonts w:cs="Arial"/>
          <w:lang w:val="en-US"/>
        </w:rPr>
        <w:t> </w:t>
      </w:r>
      <w:r w:rsidRPr="00634F64">
        <w:rPr>
          <w:rFonts w:cs="Arial"/>
          <w:lang w:val="en-US"/>
        </w:rPr>
        <w:t>Germany</w:t>
      </w:r>
    </w:p>
    <w:p w14:paraId="59BE2958" w14:textId="77777777" w:rsidR="00F7075E" w:rsidRPr="00634F64" w:rsidRDefault="00F7075E" w:rsidP="00907A98">
      <w:pPr>
        <w:pStyle w:val="berschrift1"/>
      </w:pPr>
      <w:bookmarkStart w:id="26" w:name="_Toc204245098"/>
      <w:r w:rsidRPr="00634F64">
        <w:t>Article 11: Mounting and Dismounting of Exhibits</w:t>
      </w:r>
      <w:bookmarkEnd w:id="26"/>
    </w:p>
    <w:p w14:paraId="30BEE3AB" w14:textId="7F9724F5" w:rsidR="00FB078A" w:rsidRPr="00634F64" w:rsidRDefault="00F7075E" w:rsidP="00BF4E9B">
      <w:pPr>
        <w:spacing w:after="60" w:line="276" w:lineRule="auto"/>
        <w:ind w:left="567" w:hanging="567"/>
        <w:rPr>
          <w:rFonts w:cs="Arial"/>
          <w:lang w:val="en-US"/>
        </w:rPr>
      </w:pPr>
      <w:r w:rsidRPr="00634F64">
        <w:rPr>
          <w:rFonts w:cs="Arial"/>
          <w:lang w:val="en-US"/>
        </w:rPr>
        <w:t xml:space="preserve">11.1 </w:t>
      </w:r>
      <w:r w:rsidR="00BF4E9B" w:rsidRPr="00634F64">
        <w:rPr>
          <w:rFonts w:cs="Arial"/>
          <w:lang w:val="en-US"/>
        </w:rPr>
        <w:tab/>
      </w:r>
      <w:r w:rsidRPr="00634F64">
        <w:rPr>
          <w:rFonts w:cs="Arial"/>
          <w:lang w:val="en-US"/>
        </w:rPr>
        <w:t xml:space="preserve">The </w:t>
      </w:r>
      <w:r w:rsidR="00FB078A" w:rsidRPr="00634F64">
        <w:rPr>
          <w:rFonts w:cs="Arial"/>
          <w:lang w:val="en-US"/>
        </w:rPr>
        <w:t>Organizing Committee will issue instructions and conditions regarding the mounting and dismounting of exhibits.</w:t>
      </w:r>
    </w:p>
    <w:p w14:paraId="30913BED" w14:textId="2F3441F9" w:rsidR="00FB078A" w:rsidRPr="00634F64" w:rsidRDefault="00FB078A" w:rsidP="00BF4E9B">
      <w:pPr>
        <w:spacing w:after="60" w:line="276" w:lineRule="auto"/>
        <w:ind w:left="567" w:hanging="567"/>
        <w:rPr>
          <w:rFonts w:cs="Arial"/>
          <w:lang w:val="en-US"/>
        </w:rPr>
      </w:pPr>
      <w:r w:rsidRPr="00634F64">
        <w:rPr>
          <w:rFonts w:cs="Arial"/>
          <w:lang w:val="en-US"/>
        </w:rPr>
        <w:t xml:space="preserve">11.2 </w:t>
      </w:r>
      <w:r w:rsidR="0080774A" w:rsidRPr="00634F64">
        <w:rPr>
          <w:rFonts w:cs="Arial"/>
          <w:lang w:val="en-US"/>
        </w:rPr>
        <w:tab/>
      </w:r>
      <w:r w:rsidRPr="00634F64">
        <w:rPr>
          <w:rFonts w:cs="Arial"/>
          <w:lang w:val="en-US"/>
        </w:rPr>
        <w:t xml:space="preserve">Exhibitors or their National Commissioners are responsible for the costs of transportation to and from the </w:t>
      </w:r>
      <w:r w:rsidR="00634F64">
        <w:rPr>
          <w:rFonts w:cs="Arial"/>
          <w:lang w:val="en-US"/>
        </w:rPr>
        <w:t>Exhibition</w:t>
      </w:r>
      <w:r w:rsidRPr="00634F64">
        <w:rPr>
          <w:rFonts w:cs="Arial"/>
          <w:lang w:val="en-US"/>
        </w:rPr>
        <w:t xml:space="preserve"> venue as well as for the return of exhibits to the exhibitor’s home country.</w:t>
      </w:r>
    </w:p>
    <w:p w14:paraId="0E294C09" w14:textId="4CEA1364" w:rsidR="00FB078A" w:rsidRPr="00634F64" w:rsidRDefault="00FB078A" w:rsidP="00BF4E9B">
      <w:pPr>
        <w:spacing w:after="60" w:line="276" w:lineRule="auto"/>
        <w:ind w:left="567" w:hanging="567"/>
        <w:rPr>
          <w:rFonts w:cs="Arial"/>
          <w:lang w:val="en-US"/>
        </w:rPr>
      </w:pPr>
      <w:r w:rsidRPr="00634F64">
        <w:rPr>
          <w:rFonts w:cs="Arial"/>
          <w:lang w:val="en-US"/>
        </w:rPr>
        <w:t xml:space="preserve">11.3 </w:t>
      </w:r>
      <w:r w:rsidR="0080774A" w:rsidRPr="00634F64">
        <w:rPr>
          <w:rFonts w:cs="Arial"/>
          <w:lang w:val="en-US"/>
        </w:rPr>
        <w:tab/>
      </w:r>
      <w:r w:rsidRPr="00634F64">
        <w:rPr>
          <w:rFonts w:cs="Arial"/>
          <w:lang w:val="en-US"/>
        </w:rPr>
        <w:t xml:space="preserve">Shipping of exhibits to or from the Organizing Committee by air </w:t>
      </w:r>
      <w:r w:rsidR="00136065" w:rsidRPr="00634F64">
        <w:rPr>
          <w:rFonts w:cs="Arial"/>
          <w:lang w:val="en-US"/>
        </w:rPr>
        <w:t>cargo</w:t>
      </w:r>
      <w:r w:rsidRPr="00634F64">
        <w:rPr>
          <w:rFonts w:cs="Arial"/>
          <w:lang w:val="en-US"/>
        </w:rPr>
        <w:t xml:space="preserve"> is not permitted.</w:t>
      </w:r>
      <w:r w:rsidR="008D612A" w:rsidRPr="00634F64">
        <w:rPr>
          <w:rFonts w:cs="Arial"/>
          <w:lang w:val="en-US"/>
        </w:rPr>
        <w:t xml:space="preserve"> </w:t>
      </w:r>
    </w:p>
    <w:p w14:paraId="44D4B27D" w14:textId="25EF502E" w:rsidR="00F7075E" w:rsidRPr="00634F64" w:rsidRDefault="00FB078A" w:rsidP="00BF4E9B">
      <w:pPr>
        <w:spacing w:after="60" w:line="276" w:lineRule="auto"/>
        <w:ind w:left="567" w:hanging="567"/>
        <w:rPr>
          <w:rFonts w:cs="Arial"/>
          <w:lang w:val="en-US"/>
        </w:rPr>
      </w:pPr>
      <w:r w:rsidRPr="00634F64">
        <w:rPr>
          <w:rFonts w:cs="Arial"/>
          <w:lang w:val="en-US"/>
        </w:rPr>
        <w:t xml:space="preserve">11.4 </w:t>
      </w:r>
      <w:r w:rsidR="0080774A" w:rsidRPr="00634F64">
        <w:rPr>
          <w:rFonts w:cs="Arial"/>
          <w:lang w:val="en-US"/>
        </w:rPr>
        <w:tab/>
      </w:r>
      <w:r w:rsidRPr="00634F64">
        <w:rPr>
          <w:rFonts w:cs="Arial"/>
          <w:lang w:val="en-US"/>
        </w:rPr>
        <w:t>Once the exhibits have been dismounted and returned to the National Commissioners, no further claims will be accepted by the Organizing Committee.</w:t>
      </w:r>
    </w:p>
    <w:p w14:paraId="68E3CDCC" w14:textId="0F91D74E" w:rsidR="004E53D9" w:rsidRPr="00634F64" w:rsidRDefault="004E53D9" w:rsidP="00BF4E9B">
      <w:pPr>
        <w:spacing w:after="60" w:line="276" w:lineRule="auto"/>
        <w:ind w:left="567" w:hanging="567"/>
        <w:rPr>
          <w:rFonts w:cs="Arial"/>
          <w:lang w:val="en-US"/>
        </w:rPr>
      </w:pPr>
      <w:r w:rsidRPr="00634F64">
        <w:rPr>
          <w:rFonts w:cs="Arial"/>
          <w:lang w:val="en-US"/>
        </w:rPr>
        <w:t xml:space="preserve">11.5 </w:t>
      </w:r>
      <w:r w:rsidRPr="00634F64">
        <w:rPr>
          <w:rFonts w:cs="Arial"/>
          <w:lang w:val="en-US"/>
        </w:rPr>
        <w:tab/>
      </w:r>
      <w:r w:rsidRPr="00634F64">
        <w:rPr>
          <w:rStyle w:val="Hervorhebung"/>
          <w:rFonts w:cs="Arial"/>
          <w:i w:val="0"/>
          <w:lang w:val="en-US"/>
        </w:rPr>
        <w:t xml:space="preserve">Requests for return, dismounting etc. during the </w:t>
      </w:r>
      <w:r w:rsidR="00634F64">
        <w:rPr>
          <w:rStyle w:val="Hervorhebung"/>
          <w:rFonts w:cs="Arial"/>
          <w:i w:val="0"/>
          <w:lang w:val="en-US"/>
        </w:rPr>
        <w:t>Exhibition</w:t>
      </w:r>
      <w:r w:rsidRPr="00634F64">
        <w:rPr>
          <w:rStyle w:val="Hervorhebung"/>
          <w:rFonts w:cs="Arial"/>
          <w:i w:val="0"/>
          <w:lang w:val="en-US"/>
        </w:rPr>
        <w:t xml:space="preserve"> period shall not be accepted.</w:t>
      </w:r>
    </w:p>
    <w:p w14:paraId="44C3A344" w14:textId="77777777" w:rsidR="00F7075E" w:rsidRPr="00634F64" w:rsidRDefault="00F7075E" w:rsidP="00907A98">
      <w:pPr>
        <w:pStyle w:val="berschrift1"/>
      </w:pPr>
      <w:bookmarkStart w:id="27" w:name="_Toc204245099"/>
      <w:r w:rsidRPr="00634F64">
        <w:t>Article 12: Customs Regulations</w:t>
      </w:r>
      <w:bookmarkEnd w:id="27"/>
    </w:p>
    <w:p w14:paraId="38A7912F" w14:textId="6097D2FE" w:rsidR="00FB078A" w:rsidRPr="00634F64" w:rsidRDefault="00F7075E" w:rsidP="005406A3">
      <w:pPr>
        <w:spacing w:after="60" w:line="276" w:lineRule="auto"/>
        <w:ind w:left="567" w:hanging="567"/>
        <w:rPr>
          <w:rFonts w:cs="Arial"/>
          <w:lang w:val="en-US"/>
        </w:rPr>
      </w:pPr>
      <w:r w:rsidRPr="00634F64">
        <w:rPr>
          <w:rFonts w:cs="Arial"/>
          <w:lang w:val="en-US"/>
        </w:rPr>
        <w:t xml:space="preserve">12.1 </w:t>
      </w:r>
      <w:r w:rsidR="00BF4E9B" w:rsidRPr="00634F64">
        <w:rPr>
          <w:rFonts w:cs="Arial"/>
          <w:lang w:val="en-US"/>
        </w:rPr>
        <w:tab/>
      </w:r>
      <w:r w:rsidR="00FB078A" w:rsidRPr="00634F64">
        <w:rPr>
          <w:rFonts w:cs="Arial"/>
          <w:lang w:val="en-US"/>
        </w:rPr>
        <w:t xml:space="preserve">The </w:t>
      </w:r>
      <w:r w:rsidR="005406A3" w:rsidRPr="00634F64">
        <w:rPr>
          <w:rFonts w:cs="Arial"/>
          <w:lang w:val="en-US"/>
        </w:rPr>
        <w:t>Organizing</w:t>
      </w:r>
      <w:r w:rsidR="00FB078A" w:rsidRPr="00634F64">
        <w:rPr>
          <w:rFonts w:cs="Arial"/>
          <w:lang w:val="en-US"/>
        </w:rPr>
        <w:t xml:space="preserve"> Committee will implement simplified customs procedures. Detailed information regarding applicable customs regulations will be provided to exhibitors by their respective National Commissioners at least three months prior to the </w:t>
      </w:r>
      <w:r w:rsidR="00634F64">
        <w:rPr>
          <w:rFonts w:cs="Arial"/>
          <w:lang w:val="en-US"/>
        </w:rPr>
        <w:t>Exhibition</w:t>
      </w:r>
      <w:r w:rsidR="00FB078A" w:rsidRPr="00634F64">
        <w:rPr>
          <w:rFonts w:cs="Arial"/>
          <w:lang w:val="en-US"/>
        </w:rPr>
        <w:t>.</w:t>
      </w:r>
    </w:p>
    <w:p w14:paraId="3C36146B" w14:textId="0C72037A" w:rsidR="00F7075E" w:rsidRPr="00634F64" w:rsidRDefault="00F7075E" w:rsidP="00907A98">
      <w:pPr>
        <w:pStyle w:val="berschrift1"/>
      </w:pPr>
      <w:bookmarkStart w:id="28" w:name="_Toc204245100"/>
      <w:r w:rsidRPr="00634F64">
        <w:lastRenderedPageBreak/>
        <w:t>Article 13: Security Measures</w:t>
      </w:r>
      <w:bookmarkEnd w:id="28"/>
    </w:p>
    <w:p w14:paraId="18DF66EE" w14:textId="2AC5BD74" w:rsidR="005406A3" w:rsidRPr="00634F64" w:rsidRDefault="00F7075E" w:rsidP="005406A3">
      <w:pPr>
        <w:spacing w:after="60" w:line="276" w:lineRule="auto"/>
        <w:ind w:left="567" w:hanging="567"/>
        <w:rPr>
          <w:rFonts w:cs="Arial"/>
          <w:lang w:val="en-US"/>
        </w:rPr>
      </w:pPr>
      <w:r w:rsidRPr="00634F64">
        <w:rPr>
          <w:rFonts w:cs="Arial"/>
          <w:lang w:val="en-US"/>
        </w:rPr>
        <w:t xml:space="preserve">13.1 </w:t>
      </w:r>
      <w:r w:rsidR="00BF4E9B" w:rsidRPr="00634F64">
        <w:rPr>
          <w:rFonts w:cs="Arial"/>
          <w:lang w:val="en-US"/>
        </w:rPr>
        <w:tab/>
      </w:r>
      <w:r w:rsidRPr="00634F64">
        <w:rPr>
          <w:rFonts w:cs="Arial"/>
          <w:lang w:val="en-US"/>
        </w:rPr>
        <w:t>The</w:t>
      </w:r>
      <w:r w:rsidR="005406A3" w:rsidRPr="00634F64">
        <w:rPr>
          <w:rFonts w:cs="Arial"/>
          <w:lang w:val="en-US"/>
        </w:rPr>
        <w:t xml:space="preserve"> Organizing Committee will take all reasonable precautions to ensure the safety of the exhibits from the time of receipt until their return. However, it accepts no liability for any loss or damage occurring during transit to or from the </w:t>
      </w:r>
      <w:r w:rsidR="00634F64">
        <w:rPr>
          <w:rFonts w:cs="Arial"/>
          <w:lang w:val="en-US"/>
        </w:rPr>
        <w:t>Exhibition</w:t>
      </w:r>
      <w:r w:rsidR="00E92A32" w:rsidRPr="00634F64">
        <w:rPr>
          <w:rFonts w:cs="Arial"/>
          <w:lang w:val="en-US"/>
        </w:rPr>
        <w:t>, during the period of storage</w:t>
      </w:r>
      <w:r w:rsidR="000F196D" w:rsidRPr="00634F64">
        <w:rPr>
          <w:rFonts w:cs="Arial"/>
          <w:lang w:val="en-US"/>
        </w:rPr>
        <w:t>,</w:t>
      </w:r>
      <w:r w:rsidR="00E92A32" w:rsidRPr="00634F64">
        <w:rPr>
          <w:rFonts w:cs="Arial"/>
          <w:lang w:val="en-US"/>
        </w:rPr>
        <w:t xml:space="preserve"> </w:t>
      </w:r>
      <w:r w:rsidR="005406A3" w:rsidRPr="00634F64">
        <w:rPr>
          <w:rFonts w:cs="Arial"/>
          <w:lang w:val="en-US"/>
        </w:rPr>
        <w:t>or while on display.</w:t>
      </w:r>
    </w:p>
    <w:p w14:paraId="1CB3E40A" w14:textId="62959129" w:rsidR="005406A3" w:rsidRPr="00634F64" w:rsidRDefault="005406A3" w:rsidP="005406A3">
      <w:pPr>
        <w:spacing w:after="60" w:line="276" w:lineRule="auto"/>
        <w:ind w:left="567" w:hanging="567"/>
        <w:rPr>
          <w:rFonts w:cs="Arial"/>
          <w:lang w:val="en-US"/>
        </w:rPr>
      </w:pPr>
      <w:r w:rsidRPr="00634F64">
        <w:rPr>
          <w:rFonts w:cs="Arial"/>
          <w:lang w:val="en-US"/>
        </w:rPr>
        <w:t xml:space="preserve">13.2 After the mounting of an exhibit by the Organizing Committee and the National Commissioner, the National Commissioner must check that all pages and philatelic items are intact. In case of any missing items, the National Commissioner must immediately inform the Organizing Committee. A confirmation form must be signed by the National Commissioner and returned to the Organizing Committee to confirm proper mounting. This procedure must be completed before the opening day of the </w:t>
      </w:r>
      <w:r w:rsidR="00634F64">
        <w:rPr>
          <w:rFonts w:cs="Arial"/>
          <w:lang w:val="en-US"/>
        </w:rPr>
        <w:t>Exhibition</w:t>
      </w:r>
      <w:r w:rsidRPr="00634F64">
        <w:rPr>
          <w:rFonts w:cs="Arial"/>
          <w:lang w:val="en-US"/>
        </w:rPr>
        <w:t>, except for exhibits that arrive thereafter. In those cases, the confirmation must be submitted as soon as possible.</w:t>
      </w:r>
    </w:p>
    <w:p w14:paraId="60E2B724" w14:textId="04699ACA" w:rsidR="00F7075E" w:rsidRPr="00634F64" w:rsidRDefault="005406A3" w:rsidP="005406A3">
      <w:pPr>
        <w:spacing w:after="60" w:line="276" w:lineRule="auto"/>
        <w:ind w:left="567" w:hanging="567"/>
        <w:rPr>
          <w:rFonts w:cs="Arial"/>
          <w:lang w:val="en-US"/>
        </w:rPr>
      </w:pPr>
      <w:r w:rsidRPr="00634F64">
        <w:rPr>
          <w:rFonts w:cs="Arial"/>
          <w:lang w:val="en-US"/>
        </w:rPr>
        <w:t>13.3 Each exhibitor is required to arrange insurance coverage for their exhibit at their own expense (cf. GREX Article 50.2). The Organizing Committee accepts no liability.</w:t>
      </w:r>
    </w:p>
    <w:p w14:paraId="4B2589A3" w14:textId="77777777" w:rsidR="00F7075E" w:rsidRPr="00634F64" w:rsidRDefault="00F7075E" w:rsidP="00907A98">
      <w:pPr>
        <w:pStyle w:val="berschrift1"/>
      </w:pPr>
      <w:bookmarkStart w:id="29" w:name="_Toc204245101"/>
      <w:r w:rsidRPr="00634F64">
        <w:t>Article 14: Expert Group (GREX Article 45)</w:t>
      </w:r>
      <w:bookmarkEnd w:id="29"/>
    </w:p>
    <w:p w14:paraId="6B995F96" w14:textId="211B9629" w:rsidR="00F7075E" w:rsidRPr="00634F64" w:rsidRDefault="00F7075E" w:rsidP="005406A3">
      <w:pPr>
        <w:spacing w:after="60" w:line="276" w:lineRule="auto"/>
        <w:ind w:left="567" w:hanging="567"/>
        <w:rPr>
          <w:rFonts w:cs="Arial"/>
          <w:lang w:val="en-US"/>
        </w:rPr>
      </w:pPr>
      <w:r w:rsidRPr="00634F64">
        <w:rPr>
          <w:rFonts w:cs="Arial"/>
          <w:lang w:val="en-US"/>
        </w:rPr>
        <w:t xml:space="preserve">14.1 </w:t>
      </w:r>
      <w:r w:rsidR="005406A3" w:rsidRPr="00634F64">
        <w:rPr>
          <w:rFonts w:cs="Arial"/>
          <w:lang w:val="en-US"/>
        </w:rPr>
        <w:t>An Expert Group will be appointed by the Organizing Committee of IBRA 2028 in consultation with the FIP Consultant.</w:t>
      </w:r>
    </w:p>
    <w:p w14:paraId="75F4EF01" w14:textId="0C370A52" w:rsidR="00F7075E" w:rsidRPr="00634F64" w:rsidRDefault="00F7075E" w:rsidP="00907A98">
      <w:pPr>
        <w:pStyle w:val="berschrift1"/>
      </w:pPr>
      <w:bookmarkStart w:id="30" w:name="_Toc204245102"/>
      <w:r w:rsidRPr="00634F64">
        <w:t>Article 15: Rights of Organizing Committee</w:t>
      </w:r>
      <w:bookmarkEnd w:id="30"/>
    </w:p>
    <w:p w14:paraId="59F97893" w14:textId="77777777" w:rsidR="005406A3" w:rsidRPr="00634F64" w:rsidRDefault="00F7075E" w:rsidP="009404FE">
      <w:pPr>
        <w:spacing w:after="60" w:line="276" w:lineRule="auto"/>
        <w:ind w:left="567" w:hanging="567"/>
        <w:rPr>
          <w:rFonts w:cs="Arial"/>
          <w:lang w:val="en-US"/>
        </w:rPr>
      </w:pPr>
      <w:r w:rsidRPr="00634F64">
        <w:rPr>
          <w:rFonts w:cs="Arial"/>
          <w:lang w:val="en-US"/>
        </w:rPr>
        <w:t xml:space="preserve">15.1 </w:t>
      </w:r>
      <w:r w:rsidR="00BF4E9B" w:rsidRPr="00634F64">
        <w:rPr>
          <w:rFonts w:cs="Arial"/>
          <w:lang w:val="en-US"/>
        </w:rPr>
        <w:tab/>
      </w:r>
      <w:r w:rsidR="005406A3" w:rsidRPr="00634F64">
        <w:rPr>
          <w:rFonts w:cs="Arial"/>
          <w:lang w:val="en-US"/>
        </w:rPr>
        <w:t>Every exhibitor applying to participate in IBRA 2028 is deemed to accept the provisions of these IREX.</w:t>
      </w:r>
    </w:p>
    <w:p w14:paraId="22796F10" w14:textId="3B2EA5D9" w:rsidR="005406A3" w:rsidRPr="00634F64" w:rsidRDefault="005406A3" w:rsidP="009404FE">
      <w:pPr>
        <w:spacing w:after="60" w:line="276" w:lineRule="auto"/>
        <w:ind w:left="567" w:hanging="567"/>
        <w:rPr>
          <w:rFonts w:cs="Arial"/>
          <w:lang w:val="en-US"/>
        </w:rPr>
      </w:pPr>
      <w:r w:rsidRPr="00634F64">
        <w:rPr>
          <w:rFonts w:cs="Arial"/>
          <w:lang w:val="en-US"/>
        </w:rPr>
        <w:t xml:space="preserve">15.2 The Organizing Committee reserves the right to amend these IREX in consultation with the FIP Consultant. Exhibitors will be informed of such changes either directly or </w:t>
      </w:r>
      <w:r w:rsidR="00FD58D2" w:rsidRPr="00634F64">
        <w:rPr>
          <w:rFonts w:cs="Arial"/>
          <w:lang w:val="en-US"/>
        </w:rPr>
        <w:t>through</w:t>
      </w:r>
      <w:r w:rsidRPr="00634F64">
        <w:rPr>
          <w:rFonts w:cs="Arial"/>
          <w:lang w:val="en-US"/>
        </w:rPr>
        <w:t xml:space="preserve"> their National Commissioners.</w:t>
      </w:r>
      <w:r w:rsidR="00FD58D2" w:rsidRPr="00634F64">
        <w:rPr>
          <w:rFonts w:cs="Arial"/>
          <w:lang w:val="en-US"/>
        </w:rPr>
        <w:t xml:space="preserve"> </w:t>
      </w:r>
    </w:p>
    <w:p w14:paraId="47CD8924" w14:textId="7766167B" w:rsidR="00F7075E" w:rsidRPr="00634F64" w:rsidRDefault="005406A3" w:rsidP="009404FE">
      <w:pPr>
        <w:spacing w:after="60" w:line="276" w:lineRule="auto"/>
        <w:ind w:left="567" w:hanging="567"/>
        <w:rPr>
          <w:rFonts w:cs="Arial"/>
          <w:lang w:val="en-US"/>
        </w:rPr>
      </w:pPr>
      <w:r w:rsidRPr="00634F64">
        <w:rPr>
          <w:rFonts w:cs="Arial"/>
          <w:lang w:val="en-US"/>
        </w:rPr>
        <w:t>15.3 The Organizing Committee reserves the right to make decisions on any matter not covered by FIP regulations or these IREX. Such decisions are final.</w:t>
      </w:r>
    </w:p>
    <w:p w14:paraId="74A517DA" w14:textId="3B927453" w:rsidR="00F7075E" w:rsidRPr="00634F64" w:rsidRDefault="00F7075E" w:rsidP="00907A98">
      <w:pPr>
        <w:pStyle w:val="berschrift1"/>
      </w:pPr>
      <w:bookmarkStart w:id="31" w:name="_Toc204245103"/>
      <w:r w:rsidRPr="00634F64">
        <w:t>Article 16: Acceptance</w:t>
      </w:r>
      <w:r w:rsidR="005406A3" w:rsidRPr="00634F64">
        <w:rPr>
          <w:rFonts w:eastAsia="Times New Roman"/>
          <w:b/>
          <w:bCs/>
          <w:kern w:val="0"/>
          <w:lang w:eastAsia="de-DE"/>
          <w14:ligatures w14:val="none"/>
        </w:rPr>
        <w:t xml:space="preserve"> </w:t>
      </w:r>
      <w:r w:rsidRPr="00634F64">
        <w:t>of these Regulations</w:t>
      </w:r>
      <w:bookmarkEnd w:id="31"/>
    </w:p>
    <w:p w14:paraId="7C90FE60" w14:textId="1409BB62" w:rsidR="00F7075E" w:rsidRPr="00634F64" w:rsidRDefault="00F7075E" w:rsidP="009404FE">
      <w:pPr>
        <w:spacing w:after="60" w:line="276" w:lineRule="auto"/>
        <w:ind w:left="567" w:hanging="567"/>
        <w:rPr>
          <w:rFonts w:cs="Arial"/>
          <w:lang w:val="en-US"/>
        </w:rPr>
      </w:pPr>
      <w:r w:rsidRPr="00634F64">
        <w:rPr>
          <w:rFonts w:cs="Arial"/>
          <w:lang w:val="en-US"/>
        </w:rPr>
        <w:t xml:space="preserve">16.1 </w:t>
      </w:r>
      <w:r w:rsidR="009404FE" w:rsidRPr="00634F64">
        <w:rPr>
          <w:rFonts w:cs="Arial"/>
          <w:lang w:val="en-US"/>
        </w:rPr>
        <w:tab/>
      </w:r>
      <w:r w:rsidRPr="00634F64">
        <w:rPr>
          <w:rFonts w:cs="Arial"/>
          <w:lang w:val="en-US"/>
        </w:rPr>
        <w:t>By signing the Exhibit Application Form, the exhibitor shall be deemed to accept the</w:t>
      </w:r>
    </w:p>
    <w:p w14:paraId="049E474A" w14:textId="5342CE3E" w:rsidR="005406A3" w:rsidRPr="00634F64" w:rsidRDefault="00634F64" w:rsidP="009404FE">
      <w:pPr>
        <w:spacing w:after="60" w:line="276" w:lineRule="auto"/>
        <w:ind w:left="567"/>
        <w:rPr>
          <w:rFonts w:cs="Arial"/>
          <w:lang w:val="en-US"/>
        </w:rPr>
      </w:pPr>
      <w:r>
        <w:rPr>
          <w:rFonts w:cs="Arial"/>
          <w:lang w:val="en-US"/>
        </w:rPr>
        <w:t>s</w:t>
      </w:r>
      <w:r w:rsidRPr="00634F64">
        <w:rPr>
          <w:rFonts w:cs="Arial"/>
          <w:lang w:val="en-US"/>
        </w:rPr>
        <w:t>tipulations</w:t>
      </w:r>
      <w:r w:rsidR="00F7075E" w:rsidRPr="00634F64">
        <w:rPr>
          <w:rFonts w:cs="Arial"/>
          <w:lang w:val="en-US"/>
        </w:rPr>
        <w:t xml:space="preserve"> of the IREX, GREX, GREV and SREVs.</w:t>
      </w:r>
    </w:p>
    <w:p w14:paraId="77479E4B" w14:textId="4E12369F" w:rsidR="005406A3" w:rsidRPr="00634F64" w:rsidRDefault="00082700" w:rsidP="005406A3">
      <w:pPr>
        <w:spacing w:after="60" w:line="276" w:lineRule="auto"/>
        <w:ind w:left="567" w:hanging="567"/>
        <w:rPr>
          <w:rFonts w:cs="Arial"/>
          <w:lang w:val="en-US"/>
        </w:rPr>
      </w:pPr>
      <w:r>
        <w:rPr>
          <w:rFonts w:cs="Arial"/>
          <w:lang w:val="en-US"/>
        </w:rPr>
        <w:t>16.2</w:t>
      </w:r>
      <w:r>
        <w:rPr>
          <w:rFonts w:cs="Arial"/>
          <w:lang w:val="en-US"/>
        </w:rPr>
        <w:tab/>
      </w:r>
      <w:r w:rsidR="005406A3" w:rsidRPr="00634F64">
        <w:rPr>
          <w:rFonts w:cs="Arial"/>
          <w:lang w:val="en-US"/>
        </w:rPr>
        <w:t>In the event of discrepancies between translations, the German version shall prevail.</w:t>
      </w:r>
    </w:p>
    <w:p w14:paraId="617BB690" w14:textId="507094EB" w:rsidR="00F7075E" w:rsidRPr="00082700" w:rsidRDefault="00082700" w:rsidP="005406A3">
      <w:pPr>
        <w:spacing w:after="60" w:line="276" w:lineRule="auto"/>
        <w:ind w:left="567" w:hanging="567"/>
        <w:rPr>
          <w:rFonts w:cs="Arial"/>
          <w:lang w:val="en-US"/>
        </w:rPr>
      </w:pPr>
      <w:r>
        <w:rPr>
          <w:rFonts w:cs="Arial"/>
          <w:lang w:val="en-US"/>
        </w:rPr>
        <w:t>16.3</w:t>
      </w:r>
      <w:r>
        <w:rPr>
          <w:rFonts w:cs="Arial"/>
          <w:lang w:val="en-US"/>
        </w:rPr>
        <w:tab/>
      </w:r>
      <w:r w:rsidRPr="00082700">
        <w:rPr>
          <w:lang w:val="en-US"/>
        </w:rPr>
        <w:t>The legal venue for all disputes shall be Bonn, Germany</w:t>
      </w:r>
      <w:r w:rsidR="008C7678">
        <w:rPr>
          <w:lang w:val="en-US"/>
        </w:rPr>
        <w:t>.</w:t>
      </w:r>
    </w:p>
    <w:p w14:paraId="6519F761" w14:textId="448623D6" w:rsidR="00F7075E" w:rsidRPr="00634F64" w:rsidRDefault="00730D87" w:rsidP="00907A98">
      <w:pPr>
        <w:pStyle w:val="berschrift1"/>
      </w:pPr>
      <w:bookmarkStart w:id="32" w:name="_Toc204245104"/>
      <w:r w:rsidRPr="00634F64">
        <w:t>Annex</w:t>
      </w:r>
      <w:r w:rsidR="00FD58D2" w:rsidRPr="00634F64">
        <w:t xml:space="preserve"> A</w:t>
      </w:r>
      <w:r w:rsidR="00F7075E" w:rsidRPr="00634F64">
        <w:t xml:space="preserve">: </w:t>
      </w:r>
      <w:r w:rsidR="00FD58D2" w:rsidRPr="00634F64">
        <w:t>Contact Addresses</w:t>
      </w:r>
      <w:bookmarkEnd w:id="32"/>
    </w:p>
    <w:p w14:paraId="726E450C" w14:textId="77777777" w:rsidR="0028565C" w:rsidRPr="00634F64" w:rsidRDefault="00F7075E" w:rsidP="0028565C">
      <w:pPr>
        <w:spacing w:after="0" w:line="276" w:lineRule="auto"/>
        <w:ind w:left="567" w:hanging="567"/>
        <w:rPr>
          <w:rFonts w:cs="Arial"/>
          <w:lang w:val="en-US"/>
        </w:rPr>
      </w:pPr>
      <w:r w:rsidRPr="00634F64">
        <w:rPr>
          <w:rFonts w:cs="Arial"/>
          <w:lang w:val="en-US"/>
        </w:rPr>
        <w:t xml:space="preserve">17.1 </w:t>
      </w:r>
      <w:r w:rsidR="009404FE" w:rsidRPr="00634F64">
        <w:rPr>
          <w:rFonts w:cs="Arial"/>
          <w:lang w:val="en-US"/>
        </w:rPr>
        <w:tab/>
      </w:r>
      <w:r w:rsidRPr="00634F64">
        <w:rPr>
          <w:rFonts w:cs="Arial"/>
          <w:lang w:val="en-US"/>
        </w:rPr>
        <w:t xml:space="preserve">The Organizing Committee of </w:t>
      </w:r>
      <w:r w:rsidR="00BF4E9B" w:rsidRPr="00634F64">
        <w:rPr>
          <w:rFonts w:cs="Arial"/>
          <w:lang w:val="en-US"/>
        </w:rPr>
        <w:t>IBRA 2028</w:t>
      </w:r>
      <w:r w:rsidR="009404FE" w:rsidRPr="00634F64">
        <w:rPr>
          <w:rFonts w:cs="Arial"/>
          <w:lang w:val="en-US"/>
        </w:rPr>
        <w:t xml:space="preserve">, BDPh </w:t>
      </w:r>
      <w:proofErr w:type="spellStart"/>
      <w:r w:rsidR="009404FE" w:rsidRPr="00634F64">
        <w:rPr>
          <w:rFonts w:cs="Arial"/>
          <w:lang w:val="en-US"/>
        </w:rPr>
        <w:t>e.V</w:t>
      </w:r>
      <w:proofErr w:type="spellEnd"/>
      <w:r w:rsidR="009404FE" w:rsidRPr="00634F64">
        <w:rPr>
          <w:rFonts w:cs="Arial"/>
          <w:lang w:val="en-US"/>
        </w:rPr>
        <w:t xml:space="preserve">., Am </w:t>
      </w:r>
      <w:proofErr w:type="spellStart"/>
      <w:r w:rsidR="009404FE" w:rsidRPr="00634F64">
        <w:rPr>
          <w:rFonts w:cs="Arial"/>
          <w:lang w:val="en-US"/>
        </w:rPr>
        <w:t>Hofgarten</w:t>
      </w:r>
      <w:proofErr w:type="spellEnd"/>
      <w:r w:rsidR="009404FE" w:rsidRPr="00634F64">
        <w:rPr>
          <w:rFonts w:cs="Arial"/>
          <w:lang w:val="en-US"/>
        </w:rPr>
        <w:t xml:space="preserve"> 4, 53113 Bonn</w:t>
      </w:r>
    </w:p>
    <w:p w14:paraId="243ADD22" w14:textId="599F83D6" w:rsidR="00BF4E9B" w:rsidRPr="00634F64" w:rsidRDefault="009404FE" w:rsidP="0028565C">
      <w:pPr>
        <w:spacing w:after="60" w:line="276" w:lineRule="auto"/>
        <w:ind w:left="567"/>
        <w:rPr>
          <w:rFonts w:cs="Arial"/>
          <w:lang w:val="en-US"/>
        </w:rPr>
      </w:pPr>
      <w:r w:rsidRPr="00634F64">
        <w:rPr>
          <w:rFonts w:cs="Arial"/>
          <w:lang w:val="en-US"/>
        </w:rPr>
        <w:t>P</w:t>
      </w:r>
      <w:r w:rsidR="00F7075E" w:rsidRPr="00634F64">
        <w:rPr>
          <w:rFonts w:cs="Arial"/>
          <w:lang w:val="en-US"/>
        </w:rPr>
        <w:t>hone</w:t>
      </w:r>
      <w:r w:rsidR="0028565C" w:rsidRPr="00634F64">
        <w:rPr>
          <w:rFonts w:cs="Arial"/>
          <w:lang w:val="en-US"/>
        </w:rPr>
        <w:t>:</w:t>
      </w:r>
      <w:r w:rsidR="00F7075E" w:rsidRPr="00634F64">
        <w:rPr>
          <w:rFonts w:cs="Arial"/>
          <w:lang w:val="en-US"/>
        </w:rPr>
        <w:t xml:space="preserve"> +</w:t>
      </w:r>
      <w:r w:rsidRPr="00634F64">
        <w:rPr>
          <w:rFonts w:cs="Arial"/>
          <w:lang w:val="en-US"/>
        </w:rPr>
        <w:t>49</w:t>
      </w:r>
      <w:r w:rsidR="00F7075E" w:rsidRPr="00634F64">
        <w:rPr>
          <w:rFonts w:cs="Arial"/>
          <w:lang w:val="en-US"/>
        </w:rPr>
        <w:t>-2</w:t>
      </w:r>
      <w:r w:rsidRPr="00634F64">
        <w:rPr>
          <w:rFonts w:cs="Arial"/>
          <w:lang w:val="en-US"/>
        </w:rPr>
        <w:t>28</w:t>
      </w:r>
      <w:r w:rsidR="00F7075E" w:rsidRPr="00634F64">
        <w:rPr>
          <w:rFonts w:cs="Arial"/>
          <w:lang w:val="en-US"/>
        </w:rPr>
        <w:t>-</w:t>
      </w:r>
      <w:r w:rsidRPr="00634F64">
        <w:rPr>
          <w:rFonts w:cs="Arial"/>
          <w:lang w:val="en-US"/>
        </w:rPr>
        <w:t>30858</w:t>
      </w:r>
      <w:r w:rsidR="00F7075E" w:rsidRPr="00634F64">
        <w:rPr>
          <w:rFonts w:cs="Arial"/>
          <w:lang w:val="en-US"/>
        </w:rPr>
        <w:t>-0</w:t>
      </w:r>
      <w:r w:rsidRPr="00634F64">
        <w:rPr>
          <w:rFonts w:cs="Arial"/>
          <w:lang w:val="en-US"/>
        </w:rPr>
        <w:t xml:space="preserve">, </w:t>
      </w:r>
      <w:r w:rsidR="00634F64" w:rsidRPr="00634F64">
        <w:rPr>
          <w:rFonts w:cs="Arial"/>
          <w:lang w:val="en-US"/>
        </w:rPr>
        <w:t>Fax</w:t>
      </w:r>
      <w:r w:rsidR="00F7075E" w:rsidRPr="00634F64">
        <w:rPr>
          <w:rFonts w:cs="Arial"/>
          <w:lang w:val="en-US"/>
        </w:rPr>
        <w:t xml:space="preserve"> +</w:t>
      </w:r>
      <w:r w:rsidRPr="00634F64">
        <w:rPr>
          <w:rFonts w:cs="Arial"/>
          <w:lang w:val="en-US"/>
        </w:rPr>
        <w:t xml:space="preserve">49-228-30858-12, E-Mail </w:t>
      </w:r>
      <w:hyperlink w:history="1">
        <w:r w:rsidRPr="00634F64">
          <w:rPr>
            <w:rStyle w:val="Hyperlink"/>
            <w:rFonts w:cs="Arial"/>
            <w:color w:val="auto"/>
            <w:u w:val="none"/>
            <w:lang w:val="en-US"/>
          </w:rPr>
          <w:t>info@bdph.de</w:t>
        </w:r>
      </w:hyperlink>
      <w:r w:rsidR="00A0730E" w:rsidRPr="00634F64">
        <w:rPr>
          <w:rFonts w:cs="Arial"/>
          <w:lang w:val="en-US"/>
        </w:rPr>
        <w:t xml:space="preserve"> </w:t>
      </w:r>
      <w:r w:rsidRPr="00634F64">
        <w:rPr>
          <w:rFonts w:cs="Arial"/>
          <w:lang w:val="en-US"/>
        </w:rPr>
        <w:t xml:space="preserve">               </w:t>
      </w:r>
      <w:r w:rsidR="00A0730E" w:rsidRPr="00634F64">
        <w:rPr>
          <w:rFonts w:cs="Arial"/>
          <w:lang w:val="en-US"/>
        </w:rPr>
        <w:t xml:space="preserve">  </w:t>
      </w:r>
      <w:r w:rsidRPr="00634F64">
        <w:rPr>
          <w:rFonts w:cs="Arial"/>
          <w:lang w:val="en-US"/>
        </w:rPr>
        <w:t xml:space="preserve"> </w:t>
      </w:r>
      <w:r w:rsidR="00F7075E" w:rsidRPr="00634F64">
        <w:rPr>
          <w:rFonts w:cs="Arial"/>
          <w:lang w:val="en-US"/>
        </w:rPr>
        <w:t>Website: http</w:t>
      </w:r>
      <w:r w:rsidR="00C0651D" w:rsidRPr="00634F64">
        <w:rPr>
          <w:rFonts w:cs="Arial"/>
          <w:color w:val="FF0000"/>
          <w:lang w:val="en-US"/>
        </w:rPr>
        <w:t>:</w:t>
      </w:r>
      <w:r w:rsidR="00F7075E" w:rsidRPr="00634F64">
        <w:rPr>
          <w:rFonts w:cs="Arial"/>
          <w:lang w:val="en-US"/>
        </w:rPr>
        <w:t>//www.</w:t>
      </w:r>
      <w:r w:rsidRPr="00634F64">
        <w:rPr>
          <w:rFonts w:cs="Arial"/>
          <w:lang w:val="en-US"/>
        </w:rPr>
        <w:t>ibra2028.de</w:t>
      </w:r>
      <w:r w:rsidR="00F7075E" w:rsidRPr="00634F64">
        <w:rPr>
          <w:rFonts w:cs="Arial"/>
          <w:lang w:val="en-US"/>
        </w:rPr>
        <w:t xml:space="preserve"> </w:t>
      </w:r>
    </w:p>
    <w:p w14:paraId="346DAFA3" w14:textId="3BA02106" w:rsidR="009404FE" w:rsidRPr="00634F64" w:rsidRDefault="00F7075E" w:rsidP="00A0730E">
      <w:pPr>
        <w:pStyle w:val="StandardWeb"/>
        <w:ind w:left="567" w:hanging="567"/>
        <w:rPr>
          <w:rFonts w:ascii="Arial" w:eastAsia="Times New Roman" w:hAnsi="Arial" w:cs="Arial"/>
          <w:kern w:val="0"/>
          <w:lang w:val="en-US" w:eastAsia="de-DE"/>
          <w14:ligatures w14:val="none"/>
        </w:rPr>
      </w:pPr>
      <w:r w:rsidRPr="00634F64">
        <w:rPr>
          <w:rFonts w:ascii="Arial" w:hAnsi="Arial" w:cs="Arial"/>
          <w:lang w:val="en-US"/>
        </w:rPr>
        <w:t xml:space="preserve">17.2 </w:t>
      </w:r>
      <w:r w:rsidR="009404FE" w:rsidRPr="00634F64">
        <w:rPr>
          <w:rFonts w:ascii="Arial" w:hAnsi="Arial" w:cs="Arial"/>
          <w:lang w:val="en-US"/>
        </w:rPr>
        <w:tab/>
      </w:r>
      <w:r w:rsidRPr="00634F64">
        <w:rPr>
          <w:rFonts w:ascii="Arial" w:hAnsi="Arial" w:cs="Arial"/>
          <w:lang w:val="en-US"/>
        </w:rPr>
        <w:t xml:space="preserve">The Commissioner General of </w:t>
      </w:r>
      <w:r w:rsidR="00A0730E" w:rsidRPr="00634F64">
        <w:rPr>
          <w:rFonts w:ascii="Arial" w:hAnsi="Arial" w:cs="Arial"/>
          <w:lang w:val="en-US"/>
        </w:rPr>
        <w:t>IBRA 2028</w:t>
      </w:r>
      <w:r w:rsidR="009404FE" w:rsidRPr="00634F64">
        <w:rPr>
          <w:rFonts w:ascii="Arial" w:hAnsi="Arial" w:cs="Arial"/>
          <w:lang w:val="en-US"/>
        </w:rPr>
        <w:t xml:space="preserve">, </w:t>
      </w:r>
      <w:r w:rsidRPr="00634F64">
        <w:rPr>
          <w:rFonts w:ascii="Arial" w:hAnsi="Arial" w:cs="Arial"/>
          <w:lang w:val="en-US"/>
        </w:rPr>
        <w:t xml:space="preserve">Mr. </w:t>
      </w:r>
      <w:r w:rsidR="009404FE" w:rsidRPr="00634F64">
        <w:rPr>
          <w:rFonts w:ascii="Arial" w:hAnsi="Arial" w:cs="Arial"/>
          <w:lang w:val="en-US"/>
        </w:rPr>
        <w:t xml:space="preserve">Frank </w:t>
      </w:r>
      <w:proofErr w:type="spellStart"/>
      <w:r w:rsidR="009404FE" w:rsidRPr="00634F64">
        <w:rPr>
          <w:rFonts w:ascii="Arial" w:hAnsi="Arial" w:cs="Arial"/>
          <w:lang w:val="en-US"/>
        </w:rPr>
        <w:t>Blechschmidt</w:t>
      </w:r>
      <w:proofErr w:type="spellEnd"/>
      <w:r w:rsidR="009404FE" w:rsidRPr="00634F64">
        <w:rPr>
          <w:rFonts w:ascii="Arial" w:hAnsi="Arial" w:cs="Arial"/>
          <w:lang w:val="en-US"/>
        </w:rPr>
        <w:t xml:space="preserve">, </w:t>
      </w:r>
      <w:proofErr w:type="spellStart"/>
      <w:r w:rsidR="009404FE" w:rsidRPr="00634F64">
        <w:rPr>
          <w:rFonts w:ascii="Arial" w:eastAsia="Times New Roman" w:hAnsi="Arial" w:cs="Arial"/>
          <w:kern w:val="0"/>
          <w:lang w:val="en-US" w:eastAsia="de-DE"/>
          <w14:ligatures w14:val="none"/>
        </w:rPr>
        <w:t>Dorfstr</w:t>
      </w:r>
      <w:proofErr w:type="spellEnd"/>
      <w:r w:rsidR="009404FE" w:rsidRPr="00634F64">
        <w:rPr>
          <w:rFonts w:ascii="Arial" w:eastAsia="Times New Roman" w:hAnsi="Arial" w:cs="Arial"/>
          <w:kern w:val="0"/>
          <w:lang w:val="en-US" w:eastAsia="de-DE"/>
          <w14:ligatures w14:val="none"/>
        </w:rPr>
        <w:t>. 68 A</w:t>
      </w:r>
      <w:r w:rsidR="009404FE" w:rsidRPr="00634F64">
        <w:rPr>
          <w:rFonts w:ascii="Arial" w:eastAsia="Times New Roman" w:hAnsi="Arial" w:cs="Arial"/>
          <w:kern w:val="0"/>
          <w:lang w:val="en-US" w:eastAsia="de-DE"/>
          <w14:ligatures w14:val="none"/>
        </w:rPr>
        <w:br/>
        <w:t xml:space="preserve">08340 Schwarzenberg OT </w:t>
      </w:r>
      <w:proofErr w:type="spellStart"/>
      <w:r w:rsidR="009404FE" w:rsidRPr="00634F64">
        <w:rPr>
          <w:rFonts w:ascii="Arial" w:eastAsia="Times New Roman" w:hAnsi="Arial" w:cs="Arial"/>
          <w:kern w:val="0"/>
          <w:lang w:val="en-US" w:eastAsia="de-DE"/>
          <w14:ligatures w14:val="none"/>
        </w:rPr>
        <w:t>Bermsgrün</w:t>
      </w:r>
      <w:proofErr w:type="spellEnd"/>
      <w:r w:rsidR="009404FE" w:rsidRPr="00634F64">
        <w:rPr>
          <w:rFonts w:ascii="Arial" w:eastAsia="Times New Roman" w:hAnsi="Arial" w:cs="Arial"/>
          <w:kern w:val="0"/>
          <w:lang w:val="en-US" w:eastAsia="de-DE"/>
          <w14:ligatures w14:val="none"/>
        </w:rPr>
        <w:t>, Phone +49-03774-20525</w:t>
      </w:r>
      <w:r w:rsidR="00A0730E" w:rsidRPr="00634F64">
        <w:rPr>
          <w:rFonts w:ascii="Arial" w:eastAsia="Times New Roman" w:hAnsi="Arial" w:cs="Arial"/>
          <w:kern w:val="0"/>
          <w:lang w:val="en-US" w:eastAsia="de-DE"/>
          <w14:ligatures w14:val="none"/>
        </w:rPr>
        <w:t xml:space="preserve">                                               </w:t>
      </w:r>
      <w:r w:rsidR="0028565C" w:rsidRPr="00634F64">
        <w:rPr>
          <w:rFonts w:ascii="Arial" w:eastAsia="Times New Roman" w:hAnsi="Arial" w:cs="Arial"/>
          <w:kern w:val="0"/>
          <w:lang w:val="en-US" w:eastAsia="de-DE"/>
          <w14:ligatures w14:val="none"/>
        </w:rPr>
        <w:t xml:space="preserve"> </w:t>
      </w:r>
      <w:r w:rsidR="00A0730E" w:rsidRPr="00634F64">
        <w:rPr>
          <w:rFonts w:ascii="Arial" w:eastAsia="Times New Roman" w:hAnsi="Arial" w:cs="Arial"/>
          <w:kern w:val="0"/>
          <w:lang w:val="en-US" w:eastAsia="de-DE"/>
          <w14:ligatures w14:val="none"/>
        </w:rPr>
        <w:t xml:space="preserve"> E-Mail: </w:t>
      </w:r>
      <w:hyperlink w:history="1">
        <w:r w:rsidR="009404FE" w:rsidRPr="00634F64">
          <w:rPr>
            <w:rFonts w:ascii="Arial" w:eastAsia="Times New Roman" w:hAnsi="Arial" w:cs="Arial"/>
            <w:kern w:val="0"/>
            <w:lang w:val="en-US" w:eastAsia="de-DE"/>
            <w14:ligatures w14:val="none"/>
          </w:rPr>
          <w:t>f.blechschmidt@bdph.de</w:t>
        </w:r>
      </w:hyperlink>
    </w:p>
    <w:p w14:paraId="34227BAE" w14:textId="049C86B3" w:rsidR="00F7075E" w:rsidRPr="00952F95" w:rsidRDefault="00F7075E" w:rsidP="00A0730E">
      <w:pPr>
        <w:spacing w:after="60" w:line="276" w:lineRule="auto"/>
        <w:ind w:left="567" w:hanging="567"/>
        <w:rPr>
          <w:rFonts w:cs="Arial"/>
          <w:lang w:val="en-US"/>
        </w:rPr>
      </w:pPr>
      <w:r w:rsidRPr="00634F64">
        <w:rPr>
          <w:rFonts w:cs="Arial"/>
          <w:lang w:val="en-US"/>
        </w:rPr>
        <w:lastRenderedPageBreak/>
        <w:t>17.</w:t>
      </w:r>
      <w:r w:rsidR="002334ED" w:rsidRPr="00634F64">
        <w:rPr>
          <w:rFonts w:cs="Arial"/>
          <w:lang w:val="en-US"/>
        </w:rPr>
        <w:t>3</w:t>
      </w:r>
      <w:r w:rsidRPr="00634F64">
        <w:rPr>
          <w:rFonts w:cs="Arial"/>
          <w:lang w:val="en-US"/>
        </w:rPr>
        <w:t xml:space="preserve"> </w:t>
      </w:r>
      <w:r w:rsidR="00A0730E" w:rsidRPr="00634F64">
        <w:rPr>
          <w:rFonts w:cs="Arial"/>
          <w:lang w:val="en-US"/>
        </w:rPr>
        <w:tab/>
      </w:r>
      <w:r w:rsidR="00BD1D67" w:rsidRPr="00634F64">
        <w:rPr>
          <w:rFonts w:cs="Arial"/>
          <w:lang w:val="en-US"/>
        </w:rPr>
        <w:t xml:space="preserve">The appointment of a FIP Consultant is currently still </w:t>
      </w:r>
      <w:r w:rsidR="00634F64" w:rsidRPr="00634F64">
        <w:rPr>
          <w:rFonts w:cs="Arial"/>
          <w:lang w:val="en-US"/>
        </w:rPr>
        <w:t>pending</w:t>
      </w:r>
      <w:r w:rsidR="00082700">
        <w:rPr>
          <w:rFonts w:cs="Arial"/>
          <w:lang w:val="en-US"/>
        </w:rPr>
        <w:t>.</w:t>
      </w:r>
      <w:r w:rsidR="00BD1D67" w:rsidRPr="00634F64">
        <w:rPr>
          <w:rFonts w:cs="Arial"/>
          <w:lang w:val="en-US"/>
        </w:rPr>
        <w:t xml:space="preserve"> </w:t>
      </w:r>
      <w:r w:rsidRPr="00634F64">
        <w:rPr>
          <w:rFonts w:cs="Arial"/>
          <w:lang w:val="en-US"/>
        </w:rPr>
        <w:t>FIP Consultant</w:t>
      </w:r>
      <w:r w:rsidR="00A0730E" w:rsidRPr="00634F64">
        <w:rPr>
          <w:rFonts w:cs="Arial"/>
          <w:lang w:val="en-US"/>
        </w:rPr>
        <w:t xml:space="preserve">: Peter </w:t>
      </w:r>
      <w:proofErr w:type="spellStart"/>
      <w:r w:rsidR="00A0730E" w:rsidRPr="00634F64">
        <w:rPr>
          <w:rFonts w:cs="Arial"/>
          <w:lang w:val="en-US"/>
        </w:rPr>
        <w:t>Suhadolc</w:t>
      </w:r>
      <w:proofErr w:type="spellEnd"/>
      <w:r w:rsidR="00A0730E" w:rsidRPr="00634F64">
        <w:rPr>
          <w:rFonts w:cs="Arial"/>
          <w:lang w:val="en-US"/>
        </w:rPr>
        <w:t xml:space="preserve">, </w:t>
      </w:r>
      <w:proofErr w:type="spellStart"/>
      <w:r w:rsidR="00A0730E" w:rsidRPr="00634F64">
        <w:rPr>
          <w:rFonts w:cs="Arial"/>
          <w:lang w:val="en-US"/>
        </w:rPr>
        <w:t>Poštno</w:t>
      </w:r>
      <w:proofErr w:type="spellEnd"/>
      <w:r w:rsidR="00A0730E" w:rsidRPr="00634F64">
        <w:rPr>
          <w:rFonts w:cs="Arial"/>
          <w:lang w:val="en-US"/>
        </w:rPr>
        <w:t xml:space="preserve"> </w:t>
      </w:r>
      <w:proofErr w:type="spellStart"/>
      <w:r w:rsidR="00A0730E" w:rsidRPr="00634F64">
        <w:rPr>
          <w:rFonts w:cs="Arial"/>
          <w:lang w:val="en-US"/>
        </w:rPr>
        <w:t>ležeče</w:t>
      </w:r>
      <w:proofErr w:type="spellEnd"/>
      <w:r w:rsidR="00A0730E" w:rsidRPr="00634F64">
        <w:rPr>
          <w:rFonts w:cs="Arial"/>
          <w:lang w:val="en-US"/>
        </w:rPr>
        <w:t xml:space="preserve">, 6210 </w:t>
      </w:r>
      <w:proofErr w:type="spellStart"/>
      <w:r w:rsidR="00A0730E" w:rsidRPr="00634F64">
        <w:rPr>
          <w:rFonts w:cs="Arial"/>
          <w:lang w:val="en-US"/>
        </w:rPr>
        <w:t>Sežana</w:t>
      </w:r>
      <w:proofErr w:type="spellEnd"/>
      <w:r w:rsidR="00A0730E" w:rsidRPr="00634F64">
        <w:rPr>
          <w:rFonts w:cs="Arial"/>
          <w:lang w:val="en-US"/>
        </w:rPr>
        <w:t xml:space="preserve">, </w:t>
      </w:r>
      <w:proofErr w:type="spellStart"/>
      <w:r w:rsidR="00A0730E" w:rsidRPr="00634F64">
        <w:rPr>
          <w:rFonts w:cs="Arial"/>
          <w:lang w:val="en-US"/>
        </w:rPr>
        <w:t>Slovenija</w:t>
      </w:r>
      <w:proofErr w:type="spellEnd"/>
      <w:r w:rsidR="00A0730E" w:rsidRPr="00634F64">
        <w:rPr>
          <w:rFonts w:cs="Arial"/>
          <w:lang w:val="en-US"/>
        </w:rPr>
        <w:t xml:space="preserve"> </w:t>
      </w:r>
      <w:r w:rsidR="00A0730E" w:rsidRPr="00634F64">
        <w:rPr>
          <w:rFonts w:cs="Arial"/>
          <w:lang w:val="en-US"/>
        </w:rPr>
        <w:br/>
        <w:t xml:space="preserve">Phone: +39-3495187351, </w:t>
      </w:r>
      <w:r w:rsidR="00634F64" w:rsidRPr="00634F64">
        <w:rPr>
          <w:rFonts w:cs="Arial"/>
          <w:lang w:val="en-US"/>
        </w:rPr>
        <w:t>Email</w:t>
      </w:r>
      <w:r w:rsidR="00A0730E" w:rsidRPr="00634F64">
        <w:rPr>
          <w:rFonts w:cs="Arial"/>
          <w:lang w:val="en-US"/>
        </w:rPr>
        <w:t xml:space="preserve"> </w:t>
      </w:r>
      <w:hyperlink w:history="1">
        <w:r w:rsidR="00A0730E" w:rsidRPr="00634F64">
          <w:rPr>
            <w:rFonts w:cs="Arial"/>
            <w:lang w:val="en-US"/>
          </w:rPr>
          <w:t>suhadolc@f-i-p.ch</w:t>
        </w:r>
      </w:hyperlink>
    </w:p>
    <w:sectPr w:rsidR="00F7075E" w:rsidRPr="00952F95" w:rsidSect="00F2602B">
      <w:headerReference w:type="default" r:id="rId10"/>
      <w:footerReference w:type="default" r:id="rId11"/>
      <w:pgSz w:w="11906" w:h="16838"/>
      <w:pgMar w:top="85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CBA2" w14:textId="77777777" w:rsidR="00E95DAB" w:rsidRDefault="00E95DAB" w:rsidP="00C0651D">
      <w:pPr>
        <w:spacing w:after="0" w:line="240" w:lineRule="auto"/>
      </w:pPr>
      <w:r>
        <w:separator/>
      </w:r>
    </w:p>
  </w:endnote>
  <w:endnote w:type="continuationSeparator" w:id="0">
    <w:p w14:paraId="6AC5519A" w14:textId="77777777" w:rsidR="00E95DAB" w:rsidRDefault="00E95DAB" w:rsidP="00C0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5A29" w14:textId="43148D5B" w:rsidR="00B34916" w:rsidRPr="003D1493" w:rsidRDefault="00B34916" w:rsidP="00F2602B">
    <w:pPr>
      <w:spacing w:after="0" w:line="276" w:lineRule="auto"/>
      <w:jc w:val="right"/>
      <w:rPr>
        <w:color w:val="A6A6A6" w:themeColor="background1" w:themeShade="A6"/>
        <w:sz w:val="16"/>
        <w:szCs w:val="16"/>
        <w:lang w:val="en-US"/>
      </w:rPr>
    </w:pPr>
    <w:r w:rsidRPr="003D1493">
      <w:rPr>
        <w:color w:val="A6A6A6" w:themeColor="background1" w:themeShade="A6"/>
        <w:sz w:val="16"/>
        <w:szCs w:val="16"/>
        <w:lang w:val="en-US"/>
      </w:rPr>
      <w:tab/>
    </w:r>
    <w:r w:rsidRPr="003D1493">
      <w:rPr>
        <w:color w:val="A6A6A6" w:themeColor="background1" w:themeShade="A6"/>
        <w:sz w:val="16"/>
        <w:szCs w:val="16"/>
        <w:lang w:val="en-US"/>
      </w:rPr>
      <w:tab/>
    </w:r>
    <w:r w:rsidRPr="003D1493">
      <w:rPr>
        <w:color w:val="A6A6A6" w:themeColor="background1" w:themeShade="A6"/>
        <w:sz w:val="16"/>
        <w:szCs w:val="16"/>
        <w:lang w:val="en-US"/>
      </w:rPr>
      <w:tab/>
    </w:r>
    <w:r w:rsidRPr="003D1493">
      <w:rPr>
        <w:color w:val="A6A6A6" w:themeColor="background1" w:themeShade="A6"/>
        <w:sz w:val="16"/>
        <w:szCs w:val="16"/>
        <w:lang w:val="en-US"/>
      </w:rPr>
      <w:tab/>
    </w:r>
    <w:r w:rsidRPr="003D1493">
      <w:rPr>
        <w:color w:val="A6A6A6" w:themeColor="background1" w:themeShade="A6"/>
        <w:sz w:val="16"/>
        <w:szCs w:val="16"/>
        <w:lang w:val="en-US"/>
      </w:rPr>
      <w:tab/>
      <w:t xml:space="preserve">                            </w:t>
    </w:r>
    <w:r w:rsidR="00F2602B">
      <w:rPr>
        <w:color w:val="A6A6A6" w:themeColor="background1" w:themeShade="A6"/>
        <w:sz w:val="16"/>
        <w:szCs w:val="16"/>
        <w:lang w:val="en-US"/>
      </w:rPr>
      <w:t>Page</w:t>
    </w:r>
    <w:r w:rsidRPr="003D1493">
      <w:rPr>
        <w:color w:val="A6A6A6" w:themeColor="background1" w:themeShade="A6"/>
        <w:sz w:val="16"/>
        <w:szCs w:val="16"/>
        <w:lang w:val="en-US"/>
      </w:rPr>
      <w:t xml:space="preserve"> </w:t>
    </w:r>
    <w:r w:rsidRPr="003D1493">
      <w:rPr>
        <w:bCs/>
        <w:color w:val="A6A6A6" w:themeColor="background1" w:themeShade="A6"/>
        <w:sz w:val="16"/>
        <w:szCs w:val="16"/>
        <w:lang w:val="en-US"/>
      </w:rPr>
      <w:fldChar w:fldCharType="begin"/>
    </w:r>
    <w:r w:rsidRPr="003D1493">
      <w:rPr>
        <w:bCs/>
        <w:color w:val="A6A6A6" w:themeColor="background1" w:themeShade="A6"/>
        <w:sz w:val="16"/>
        <w:szCs w:val="16"/>
        <w:lang w:val="en-US"/>
      </w:rPr>
      <w:instrText>PAGE  \* Arabic  \* MERGEFORMAT</w:instrText>
    </w:r>
    <w:r w:rsidRPr="003D1493">
      <w:rPr>
        <w:bCs/>
        <w:color w:val="A6A6A6" w:themeColor="background1" w:themeShade="A6"/>
        <w:sz w:val="16"/>
        <w:szCs w:val="16"/>
        <w:lang w:val="en-US"/>
      </w:rPr>
      <w:fldChar w:fldCharType="separate"/>
    </w:r>
    <w:r w:rsidR="00687E87">
      <w:rPr>
        <w:bCs/>
        <w:noProof/>
        <w:color w:val="A6A6A6" w:themeColor="background1" w:themeShade="A6"/>
        <w:sz w:val="16"/>
        <w:szCs w:val="16"/>
        <w:lang w:val="en-US"/>
      </w:rPr>
      <w:t>9</w:t>
    </w:r>
    <w:r w:rsidRPr="003D1493">
      <w:rPr>
        <w:bCs/>
        <w:color w:val="A6A6A6" w:themeColor="background1" w:themeShade="A6"/>
        <w:sz w:val="16"/>
        <w:szCs w:val="16"/>
        <w:lang w:val="en-US"/>
      </w:rPr>
      <w:fldChar w:fldCharType="end"/>
    </w:r>
    <w:r w:rsidRPr="003D1493">
      <w:rPr>
        <w:color w:val="A6A6A6" w:themeColor="background1" w:themeShade="A6"/>
        <w:sz w:val="16"/>
        <w:szCs w:val="16"/>
        <w:lang w:val="en-US"/>
      </w:rPr>
      <w:t xml:space="preserve"> </w:t>
    </w:r>
    <w:r w:rsidR="00F2602B">
      <w:rPr>
        <w:color w:val="A6A6A6" w:themeColor="background1" w:themeShade="A6"/>
        <w:sz w:val="16"/>
        <w:szCs w:val="16"/>
        <w:lang w:val="en-US"/>
      </w:rPr>
      <w:t>of</w:t>
    </w:r>
    <w:r w:rsidRPr="003D1493">
      <w:rPr>
        <w:color w:val="A6A6A6" w:themeColor="background1" w:themeShade="A6"/>
        <w:sz w:val="16"/>
        <w:szCs w:val="16"/>
        <w:lang w:val="en-US"/>
      </w:rPr>
      <w:t xml:space="preserve"> </w:t>
    </w:r>
    <w:r w:rsidRPr="003D1493">
      <w:rPr>
        <w:bCs/>
        <w:color w:val="A6A6A6" w:themeColor="background1" w:themeShade="A6"/>
        <w:sz w:val="16"/>
        <w:szCs w:val="16"/>
        <w:lang w:val="en-US"/>
      </w:rPr>
      <w:fldChar w:fldCharType="begin"/>
    </w:r>
    <w:r w:rsidRPr="003D1493">
      <w:rPr>
        <w:bCs/>
        <w:color w:val="A6A6A6" w:themeColor="background1" w:themeShade="A6"/>
        <w:sz w:val="16"/>
        <w:szCs w:val="16"/>
        <w:lang w:val="en-US"/>
      </w:rPr>
      <w:instrText>NUMPAGES  \* Arabic  \* MERGEFORMAT</w:instrText>
    </w:r>
    <w:r w:rsidRPr="003D1493">
      <w:rPr>
        <w:bCs/>
        <w:color w:val="A6A6A6" w:themeColor="background1" w:themeShade="A6"/>
        <w:sz w:val="16"/>
        <w:szCs w:val="16"/>
        <w:lang w:val="en-US"/>
      </w:rPr>
      <w:fldChar w:fldCharType="separate"/>
    </w:r>
    <w:r w:rsidR="00687E87">
      <w:rPr>
        <w:bCs/>
        <w:noProof/>
        <w:color w:val="A6A6A6" w:themeColor="background1" w:themeShade="A6"/>
        <w:sz w:val="16"/>
        <w:szCs w:val="16"/>
        <w:lang w:val="en-US"/>
      </w:rPr>
      <w:t>9</w:t>
    </w:r>
    <w:r w:rsidRPr="003D1493">
      <w:rPr>
        <w:bCs/>
        <w:color w:val="A6A6A6" w:themeColor="background1" w:themeShade="A6"/>
        <w:sz w:val="16"/>
        <w:szCs w:val="16"/>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79955" w14:textId="77777777" w:rsidR="00E95DAB" w:rsidRDefault="00E95DAB" w:rsidP="00C0651D">
      <w:pPr>
        <w:spacing w:after="0" w:line="240" w:lineRule="auto"/>
      </w:pPr>
      <w:r>
        <w:separator/>
      </w:r>
    </w:p>
  </w:footnote>
  <w:footnote w:type="continuationSeparator" w:id="0">
    <w:p w14:paraId="286B7476" w14:textId="77777777" w:rsidR="00E95DAB" w:rsidRDefault="00E95DAB" w:rsidP="00C0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E4CF" w14:textId="60F5098E" w:rsidR="00B34916" w:rsidRPr="00F2602B" w:rsidRDefault="00F2602B" w:rsidP="00F2602B">
    <w:pPr>
      <w:pStyle w:val="Kopfzeile"/>
      <w:jc w:val="right"/>
      <w:rPr>
        <w:color w:val="D9D9D9" w:themeColor="background1" w:themeShade="D9"/>
        <w:sz w:val="16"/>
        <w:szCs w:val="16"/>
      </w:rPr>
    </w:pPr>
    <w:r>
      <w:rPr>
        <w:noProof/>
        <w:color w:val="FFFFFF" w:themeColor="background1"/>
        <w:sz w:val="16"/>
        <w:szCs w:val="16"/>
        <w:lang w:eastAsia="de-DE"/>
      </w:rPr>
      <mc:AlternateContent>
        <mc:Choice Requires="wps">
          <w:drawing>
            <wp:anchor distT="0" distB="0" distL="114300" distR="114300" simplePos="0" relativeHeight="251659264" behindDoc="0" locked="0" layoutInCell="1" allowOverlap="1" wp14:anchorId="337C8226" wp14:editId="593380FC">
              <wp:simplePos x="0" y="0"/>
              <wp:positionH relativeFrom="column">
                <wp:posOffset>-72390</wp:posOffset>
              </wp:positionH>
              <wp:positionV relativeFrom="paragraph">
                <wp:posOffset>121285</wp:posOffset>
              </wp:positionV>
              <wp:extent cx="6305550" cy="9525"/>
              <wp:effectExtent l="0" t="0" r="19050" b="28575"/>
              <wp:wrapNone/>
              <wp:docPr id="2" name="Gerader Verbinder 2"/>
              <wp:cNvGraphicFramePr/>
              <a:graphic xmlns:a="http://schemas.openxmlformats.org/drawingml/2006/main">
                <a:graphicData uri="http://schemas.microsoft.com/office/word/2010/wordprocessingShape">
                  <wps:wsp>
                    <wps:cNvCnPr/>
                    <wps:spPr>
                      <a:xfrm flipH="1" flipV="1">
                        <a:off x="0" y="0"/>
                        <a:ext cx="630555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CACF1DD" id="Gerader Verbinder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7pt,9.55pt" to="49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" strokecolor="#a5a5a5 [2092]" strokeweight=".5pt">
              <v:stroke joinstyle="miter"/>
            </v:line>
          </w:pict>
        </mc:Fallback>
      </mc:AlternateContent>
    </w:r>
    <w:r w:rsidRPr="00F2602B">
      <w:rPr>
        <w:color w:val="D9D9D9" w:themeColor="background1" w:themeShade="D9"/>
        <w:sz w:val="16"/>
        <w:szCs w:val="16"/>
      </w:rPr>
      <w:t xml:space="preserve">IBRA 2028 – Individual </w:t>
    </w:r>
    <w:r w:rsidRPr="008F7724">
      <w:rPr>
        <w:color w:val="D9D9D9" w:themeColor="background1" w:themeShade="D9"/>
        <w:sz w:val="16"/>
        <w:szCs w:val="16"/>
        <w:lang w:val="en-US"/>
      </w:rPr>
      <w:t>Regulations</w:t>
    </w:r>
    <w:r w:rsidRPr="00F2602B">
      <w:rPr>
        <w:color w:val="D9D9D9" w:themeColor="background1" w:themeShade="D9"/>
        <w:sz w:val="16"/>
        <w:szCs w:val="16"/>
      </w:rPr>
      <w:t xml:space="preserve"> (IREX)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907"/>
    <w:multiLevelType w:val="multilevel"/>
    <w:tmpl w:val="2CC619C2"/>
    <w:lvl w:ilvl="0">
      <w:start w:val="1"/>
      <w:numFmt w:val="upperRoman"/>
      <w:lvlText w:val="%1)"/>
      <w:lvlJc w:val="left"/>
      <w:pPr>
        <w:ind w:left="360" w:hanging="360"/>
      </w:pPr>
    </w:lvl>
    <w:lvl w:ilvl="1">
      <w:start w:val="1"/>
      <w:numFmt w:val="upperLetter"/>
      <w:lvlText w:val="%2)"/>
      <w:lvlJc w:val="left"/>
      <w:pPr>
        <w:ind w:left="720" w:hanging="360"/>
      </w:pPr>
      <w:rPr>
        <w:rFonts w:asciiTheme="minorHAnsi" w:hAnsi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367F9"/>
    <w:multiLevelType w:val="multilevel"/>
    <w:tmpl w:val="0407001D"/>
    <w:numStyleLink w:val="Formatvorlage2"/>
  </w:abstractNum>
  <w:abstractNum w:abstractNumId="2" w15:restartNumberingAfterBreak="0">
    <w:nsid w:val="0BD46BCD"/>
    <w:multiLevelType w:val="hybridMultilevel"/>
    <w:tmpl w:val="EE2CCFBA"/>
    <w:lvl w:ilvl="0" w:tplc="EEFAB67A">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1A6F46DF"/>
    <w:multiLevelType w:val="hybridMultilevel"/>
    <w:tmpl w:val="F8F0A186"/>
    <w:lvl w:ilvl="0" w:tplc="2E4A4C5C">
      <w:start w:val="1"/>
      <w:numFmt w:val="lowerLetter"/>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79207F"/>
    <w:multiLevelType w:val="hybridMultilevel"/>
    <w:tmpl w:val="F03E2684"/>
    <w:lvl w:ilvl="0" w:tplc="826E31EE">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5" w15:restartNumberingAfterBreak="0">
    <w:nsid w:val="1BD20BBF"/>
    <w:multiLevelType w:val="multilevel"/>
    <w:tmpl w:val="5824D05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Theme="minorHAnsi" w:hAnsi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B57154"/>
    <w:multiLevelType w:val="hybridMultilevel"/>
    <w:tmpl w:val="C9520D0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3D75DA"/>
    <w:multiLevelType w:val="multilevel"/>
    <w:tmpl w:val="2CC619C2"/>
    <w:lvl w:ilvl="0">
      <w:start w:val="1"/>
      <w:numFmt w:val="upperRoman"/>
      <w:lvlText w:val="%1)"/>
      <w:lvlJc w:val="left"/>
      <w:pPr>
        <w:ind w:left="360" w:hanging="360"/>
      </w:pPr>
    </w:lvl>
    <w:lvl w:ilvl="1">
      <w:start w:val="1"/>
      <w:numFmt w:val="upperLetter"/>
      <w:lvlText w:val="%2)"/>
      <w:lvlJc w:val="left"/>
      <w:pPr>
        <w:ind w:left="720" w:hanging="360"/>
      </w:pPr>
      <w:rPr>
        <w:rFonts w:asciiTheme="minorHAnsi" w:hAnsi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8017D8"/>
    <w:multiLevelType w:val="multilevel"/>
    <w:tmpl w:val="CAE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22107"/>
    <w:multiLevelType w:val="multilevel"/>
    <w:tmpl w:val="2CC619C2"/>
    <w:lvl w:ilvl="0">
      <w:start w:val="1"/>
      <w:numFmt w:val="upperRoman"/>
      <w:lvlText w:val="%1)"/>
      <w:lvlJc w:val="left"/>
      <w:pPr>
        <w:ind w:left="360" w:hanging="360"/>
      </w:pPr>
    </w:lvl>
    <w:lvl w:ilvl="1">
      <w:start w:val="1"/>
      <w:numFmt w:val="upperLetter"/>
      <w:lvlText w:val="%2)"/>
      <w:lvlJc w:val="left"/>
      <w:pPr>
        <w:ind w:left="720" w:hanging="360"/>
      </w:pPr>
      <w:rPr>
        <w:rFonts w:asciiTheme="minorHAnsi" w:hAnsi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F71AB1"/>
    <w:multiLevelType w:val="hybridMultilevel"/>
    <w:tmpl w:val="47B8C6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5044F8"/>
    <w:multiLevelType w:val="hybridMultilevel"/>
    <w:tmpl w:val="EE2CCFBA"/>
    <w:lvl w:ilvl="0" w:tplc="EEFAB67A">
      <w:start w:val="1"/>
      <w:numFmt w:val="upp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55963291"/>
    <w:multiLevelType w:val="multilevel"/>
    <w:tmpl w:val="5E0E98E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FD7776"/>
    <w:multiLevelType w:val="hybridMultilevel"/>
    <w:tmpl w:val="9126DC9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B80612"/>
    <w:multiLevelType w:val="multilevel"/>
    <w:tmpl w:val="10A28CEE"/>
    <w:styleLink w:val="Formatvorlage1"/>
    <w:lvl w:ilvl="0">
      <w:start w:val="1"/>
      <w:numFmt w:val="upperRoman"/>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F8401D"/>
    <w:multiLevelType w:val="hybridMultilevel"/>
    <w:tmpl w:val="5846114E"/>
    <w:lvl w:ilvl="0" w:tplc="5F2EC52A">
      <w:start w:val="1"/>
      <w:numFmt w:val="upperLetter"/>
      <w:lvlText w:val="%1)"/>
      <w:lvlJc w:val="left"/>
      <w:pPr>
        <w:ind w:left="720" w:hanging="360"/>
      </w:pPr>
      <w:rPr>
        <w:rFonts w:asciiTheme="minorHAnsi" w:eastAsiaTheme="minorHAnsi" w:hAnsiTheme="minorHAns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9E12AA"/>
    <w:multiLevelType w:val="hybridMultilevel"/>
    <w:tmpl w:val="6BC49BFC"/>
    <w:lvl w:ilvl="0" w:tplc="EEFAB67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877321"/>
    <w:multiLevelType w:val="multilevel"/>
    <w:tmpl w:val="310C25D0"/>
    <w:lvl w:ilvl="0">
      <w:start w:val="3"/>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8" w15:restartNumberingAfterBreak="0">
    <w:nsid w:val="777F1461"/>
    <w:multiLevelType w:val="hybridMultilevel"/>
    <w:tmpl w:val="7BE0C4CA"/>
    <w:lvl w:ilvl="0" w:tplc="19FC347A">
      <w:start w:val="1"/>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785225EB"/>
    <w:multiLevelType w:val="multilevel"/>
    <w:tmpl w:val="0407001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DC0E14"/>
    <w:multiLevelType w:val="multilevel"/>
    <w:tmpl w:val="0407001D"/>
    <w:styleLink w:val="Formatvorlage2"/>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8C5FC9"/>
    <w:multiLevelType w:val="hybridMultilevel"/>
    <w:tmpl w:val="6AB4DA26"/>
    <w:lvl w:ilvl="0" w:tplc="90E646D2">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22" w15:restartNumberingAfterBreak="0">
    <w:nsid w:val="7D0A2FFC"/>
    <w:multiLevelType w:val="hybridMultilevel"/>
    <w:tmpl w:val="753E5674"/>
    <w:lvl w:ilvl="0" w:tplc="D890C5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614084"/>
    <w:multiLevelType w:val="multilevel"/>
    <w:tmpl w:val="5824D05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Theme="minorHAnsi" w:hAnsiTheme="minorHAns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1"/>
  </w:num>
  <w:num w:numId="3">
    <w:abstractNumId w:val="6"/>
  </w:num>
  <w:num w:numId="4">
    <w:abstractNumId w:val="13"/>
  </w:num>
  <w:num w:numId="5">
    <w:abstractNumId w:val="4"/>
  </w:num>
  <w:num w:numId="6">
    <w:abstractNumId w:val="3"/>
  </w:num>
  <w:num w:numId="7">
    <w:abstractNumId w:val="18"/>
  </w:num>
  <w:num w:numId="8">
    <w:abstractNumId w:val="22"/>
  </w:num>
  <w:num w:numId="9">
    <w:abstractNumId w:val="11"/>
  </w:num>
  <w:num w:numId="10">
    <w:abstractNumId w:val="2"/>
  </w:num>
  <w:num w:numId="11">
    <w:abstractNumId w:val="8"/>
  </w:num>
  <w:num w:numId="12">
    <w:abstractNumId w:val="1"/>
  </w:num>
  <w:num w:numId="13">
    <w:abstractNumId w:val="14"/>
  </w:num>
  <w:num w:numId="14">
    <w:abstractNumId w:val="20"/>
  </w:num>
  <w:num w:numId="15">
    <w:abstractNumId w:val="5"/>
  </w:num>
  <w:num w:numId="16">
    <w:abstractNumId w:val="16"/>
  </w:num>
  <w:num w:numId="17">
    <w:abstractNumId w:val="15"/>
  </w:num>
  <w:num w:numId="18">
    <w:abstractNumId w:val="23"/>
  </w:num>
  <w:num w:numId="19">
    <w:abstractNumId w:val="19"/>
  </w:num>
  <w:num w:numId="20">
    <w:abstractNumId w:val="7"/>
  </w:num>
  <w:num w:numId="21">
    <w:abstractNumId w:val="9"/>
  </w:num>
  <w:num w:numId="22">
    <w:abstractNumId w:val="0"/>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5E"/>
    <w:rsid w:val="00001E50"/>
    <w:rsid w:val="0001773D"/>
    <w:rsid w:val="00031E7B"/>
    <w:rsid w:val="00076B28"/>
    <w:rsid w:val="00082700"/>
    <w:rsid w:val="00095355"/>
    <w:rsid w:val="000F196D"/>
    <w:rsid w:val="00136065"/>
    <w:rsid w:val="00145192"/>
    <w:rsid w:val="00156987"/>
    <w:rsid w:val="00176230"/>
    <w:rsid w:val="00176C2B"/>
    <w:rsid w:val="00177267"/>
    <w:rsid w:val="001F4E0A"/>
    <w:rsid w:val="002158BA"/>
    <w:rsid w:val="00231F5E"/>
    <w:rsid w:val="002334ED"/>
    <w:rsid w:val="002800C6"/>
    <w:rsid w:val="0028565C"/>
    <w:rsid w:val="002909AD"/>
    <w:rsid w:val="002972CF"/>
    <w:rsid w:val="002C5BB6"/>
    <w:rsid w:val="002D1A50"/>
    <w:rsid w:val="00323CF8"/>
    <w:rsid w:val="00347D9B"/>
    <w:rsid w:val="00356935"/>
    <w:rsid w:val="00367F6E"/>
    <w:rsid w:val="003904F3"/>
    <w:rsid w:val="003B044B"/>
    <w:rsid w:val="003C7E83"/>
    <w:rsid w:val="003D1493"/>
    <w:rsid w:val="003D3A5C"/>
    <w:rsid w:val="003D6E48"/>
    <w:rsid w:val="004114DC"/>
    <w:rsid w:val="00420923"/>
    <w:rsid w:val="00434851"/>
    <w:rsid w:val="00451ADD"/>
    <w:rsid w:val="004554E6"/>
    <w:rsid w:val="00465F86"/>
    <w:rsid w:val="00466F08"/>
    <w:rsid w:val="00481786"/>
    <w:rsid w:val="004C5C85"/>
    <w:rsid w:val="004E53D9"/>
    <w:rsid w:val="00504458"/>
    <w:rsid w:val="00515819"/>
    <w:rsid w:val="005406A3"/>
    <w:rsid w:val="00550D4C"/>
    <w:rsid w:val="00550EC9"/>
    <w:rsid w:val="00554581"/>
    <w:rsid w:val="00556CF8"/>
    <w:rsid w:val="00564C73"/>
    <w:rsid w:val="005A0EF5"/>
    <w:rsid w:val="005F52FF"/>
    <w:rsid w:val="00634F64"/>
    <w:rsid w:val="0063732F"/>
    <w:rsid w:val="0067586E"/>
    <w:rsid w:val="00687E87"/>
    <w:rsid w:val="006B4E11"/>
    <w:rsid w:val="006C34AE"/>
    <w:rsid w:val="006C7935"/>
    <w:rsid w:val="006D3857"/>
    <w:rsid w:val="006E13D8"/>
    <w:rsid w:val="006E331F"/>
    <w:rsid w:val="006F362D"/>
    <w:rsid w:val="007060E9"/>
    <w:rsid w:val="007061C5"/>
    <w:rsid w:val="00727637"/>
    <w:rsid w:val="00730D87"/>
    <w:rsid w:val="00737E8E"/>
    <w:rsid w:val="00762A54"/>
    <w:rsid w:val="00762DE8"/>
    <w:rsid w:val="00783354"/>
    <w:rsid w:val="00786674"/>
    <w:rsid w:val="007952F0"/>
    <w:rsid w:val="007E7BFE"/>
    <w:rsid w:val="0080774A"/>
    <w:rsid w:val="0080799C"/>
    <w:rsid w:val="008155C7"/>
    <w:rsid w:val="008172F5"/>
    <w:rsid w:val="00833F44"/>
    <w:rsid w:val="00861A13"/>
    <w:rsid w:val="00872386"/>
    <w:rsid w:val="00892CD9"/>
    <w:rsid w:val="00897949"/>
    <w:rsid w:val="008C7678"/>
    <w:rsid w:val="008D3B72"/>
    <w:rsid w:val="008D612A"/>
    <w:rsid w:val="008F7724"/>
    <w:rsid w:val="00906457"/>
    <w:rsid w:val="00907A98"/>
    <w:rsid w:val="009404FE"/>
    <w:rsid w:val="00952F95"/>
    <w:rsid w:val="00963883"/>
    <w:rsid w:val="009A5AFA"/>
    <w:rsid w:val="009D7EE6"/>
    <w:rsid w:val="009E268D"/>
    <w:rsid w:val="00A0730E"/>
    <w:rsid w:val="00A1394A"/>
    <w:rsid w:val="00A30BF2"/>
    <w:rsid w:val="00A404AF"/>
    <w:rsid w:val="00A60716"/>
    <w:rsid w:val="00A90537"/>
    <w:rsid w:val="00A97A94"/>
    <w:rsid w:val="00AB4165"/>
    <w:rsid w:val="00AD6631"/>
    <w:rsid w:val="00AE007D"/>
    <w:rsid w:val="00AE7BEC"/>
    <w:rsid w:val="00B21878"/>
    <w:rsid w:val="00B34916"/>
    <w:rsid w:val="00B4545E"/>
    <w:rsid w:val="00B6643D"/>
    <w:rsid w:val="00B860C9"/>
    <w:rsid w:val="00B904E1"/>
    <w:rsid w:val="00BA26CE"/>
    <w:rsid w:val="00BA3794"/>
    <w:rsid w:val="00BD0123"/>
    <w:rsid w:val="00BD1D67"/>
    <w:rsid w:val="00BD30D4"/>
    <w:rsid w:val="00BF4E9B"/>
    <w:rsid w:val="00C0651D"/>
    <w:rsid w:val="00C20249"/>
    <w:rsid w:val="00C31CEC"/>
    <w:rsid w:val="00C7100D"/>
    <w:rsid w:val="00CB3D5D"/>
    <w:rsid w:val="00CC420D"/>
    <w:rsid w:val="00CC4AFA"/>
    <w:rsid w:val="00CF4252"/>
    <w:rsid w:val="00CF6BD7"/>
    <w:rsid w:val="00D1503D"/>
    <w:rsid w:val="00D170FA"/>
    <w:rsid w:val="00D42EAA"/>
    <w:rsid w:val="00D759A6"/>
    <w:rsid w:val="00D91A54"/>
    <w:rsid w:val="00DA540B"/>
    <w:rsid w:val="00DA7D6E"/>
    <w:rsid w:val="00DF2CF3"/>
    <w:rsid w:val="00E06C10"/>
    <w:rsid w:val="00E44740"/>
    <w:rsid w:val="00E65577"/>
    <w:rsid w:val="00E92A32"/>
    <w:rsid w:val="00E95DAB"/>
    <w:rsid w:val="00EA2B20"/>
    <w:rsid w:val="00EA4D00"/>
    <w:rsid w:val="00EB0729"/>
    <w:rsid w:val="00ED7268"/>
    <w:rsid w:val="00F2602B"/>
    <w:rsid w:val="00F26A25"/>
    <w:rsid w:val="00F37313"/>
    <w:rsid w:val="00F65813"/>
    <w:rsid w:val="00F703D4"/>
    <w:rsid w:val="00F7075E"/>
    <w:rsid w:val="00F9498E"/>
    <w:rsid w:val="00FA00F8"/>
    <w:rsid w:val="00FB078A"/>
    <w:rsid w:val="00FD58D2"/>
    <w:rsid w:val="00FE42CB"/>
    <w:rsid w:val="00FF0C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3E07"/>
  <w15:chartTrackingRefBased/>
  <w15:docId w15:val="{395FF80D-4A10-4B29-9289-9D74B903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A98"/>
    <w:rPr>
      <w:rFonts w:ascii="Arial" w:hAnsi="Arial"/>
    </w:rPr>
  </w:style>
  <w:style w:type="paragraph" w:styleId="berschrift1">
    <w:name w:val="heading 1"/>
    <w:basedOn w:val="Standard"/>
    <w:next w:val="Standard"/>
    <w:link w:val="berschrift1Zchn"/>
    <w:uiPriority w:val="9"/>
    <w:qFormat/>
    <w:rsid w:val="00907A98"/>
    <w:pPr>
      <w:keepNext/>
      <w:keepLines/>
      <w:spacing w:before="360" w:after="80"/>
      <w:outlineLvl w:val="0"/>
    </w:pPr>
    <w:rPr>
      <w:rFonts w:eastAsiaTheme="majorEastAsia" w:cs="Arial"/>
      <w:sz w:val="32"/>
      <w:szCs w:val="32"/>
      <w:lang w:val="en-US"/>
    </w:rPr>
  </w:style>
  <w:style w:type="paragraph" w:styleId="berschrift2">
    <w:name w:val="heading 2"/>
    <w:basedOn w:val="Standard"/>
    <w:next w:val="Standard"/>
    <w:link w:val="berschrift2Zchn"/>
    <w:uiPriority w:val="9"/>
    <w:unhideWhenUsed/>
    <w:qFormat/>
    <w:rsid w:val="00952F95"/>
    <w:pPr>
      <w:keepNext/>
      <w:keepLines/>
      <w:spacing w:before="120" w:after="80"/>
      <w:outlineLvl w:val="1"/>
    </w:pPr>
    <w:rPr>
      <w:rFonts w:eastAsia="Times New Roman" w:cs="Arial"/>
      <w:b/>
      <w:lang w:val="en-US" w:eastAsia="de-DE"/>
    </w:rPr>
  </w:style>
  <w:style w:type="paragraph" w:styleId="berschrift3">
    <w:name w:val="heading 3"/>
    <w:basedOn w:val="Standard"/>
    <w:next w:val="Standard"/>
    <w:link w:val="berschrift3Zchn"/>
    <w:uiPriority w:val="9"/>
    <w:unhideWhenUsed/>
    <w:qFormat/>
    <w:rsid w:val="00F707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07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07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07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07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07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07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7A98"/>
    <w:rPr>
      <w:rFonts w:ascii="Arial" w:eastAsiaTheme="majorEastAsia" w:hAnsi="Arial" w:cs="Arial"/>
      <w:sz w:val="32"/>
      <w:szCs w:val="32"/>
      <w:lang w:val="en-US"/>
    </w:rPr>
  </w:style>
  <w:style w:type="character" w:customStyle="1" w:styleId="berschrift2Zchn">
    <w:name w:val="Überschrift 2 Zchn"/>
    <w:basedOn w:val="Absatz-Standardschriftart"/>
    <w:link w:val="berschrift2"/>
    <w:uiPriority w:val="9"/>
    <w:rsid w:val="00952F95"/>
    <w:rPr>
      <w:rFonts w:ascii="Arial" w:eastAsia="Times New Roman" w:hAnsi="Arial" w:cs="Arial"/>
      <w:b/>
      <w:lang w:val="en-US" w:eastAsia="de-DE"/>
    </w:rPr>
  </w:style>
  <w:style w:type="character" w:customStyle="1" w:styleId="berschrift3Zchn">
    <w:name w:val="Überschrift 3 Zchn"/>
    <w:basedOn w:val="Absatz-Standardschriftart"/>
    <w:link w:val="berschrift3"/>
    <w:uiPriority w:val="9"/>
    <w:rsid w:val="00F707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07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07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07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07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07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075E"/>
    <w:rPr>
      <w:rFonts w:eastAsiaTheme="majorEastAsia" w:cstheme="majorBidi"/>
      <w:color w:val="272727" w:themeColor="text1" w:themeTint="D8"/>
    </w:rPr>
  </w:style>
  <w:style w:type="paragraph" w:styleId="Titel">
    <w:name w:val="Title"/>
    <w:basedOn w:val="Standard"/>
    <w:next w:val="Standard"/>
    <w:link w:val="TitelZchn"/>
    <w:uiPriority w:val="10"/>
    <w:qFormat/>
    <w:rsid w:val="00F7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07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07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07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07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075E"/>
    <w:rPr>
      <w:i/>
      <w:iCs/>
      <w:color w:val="404040" w:themeColor="text1" w:themeTint="BF"/>
    </w:rPr>
  </w:style>
  <w:style w:type="paragraph" w:styleId="Listenabsatz">
    <w:name w:val="List Paragraph"/>
    <w:basedOn w:val="Standard"/>
    <w:uiPriority w:val="34"/>
    <w:qFormat/>
    <w:rsid w:val="00F7075E"/>
    <w:pPr>
      <w:ind w:left="720"/>
      <w:contextualSpacing/>
    </w:pPr>
  </w:style>
  <w:style w:type="character" w:styleId="IntensiveHervorhebung">
    <w:name w:val="Intense Emphasis"/>
    <w:basedOn w:val="Absatz-Standardschriftart"/>
    <w:uiPriority w:val="21"/>
    <w:qFormat/>
    <w:rsid w:val="00F7075E"/>
    <w:rPr>
      <w:i/>
      <w:iCs/>
      <w:color w:val="0F4761" w:themeColor="accent1" w:themeShade="BF"/>
    </w:rPr>
  </w:style>
  <w:style w:type="paragraph" w:styleId="IntensivesZitat">
    <w:name w:val="Intense Quote"/>
    <w:basedOn w:val="Standard"/>
    <w:next w:val="Standard"/>
    <w:link w:val="IntensivesZitatZchn"/>
    <w:uiPriority w:val="30"/>
    <w:qFormat/>
    <w:rsid w:val="00F7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075E"/>
    <w:rPr>
      <w:i/>
      <w:iCs/>
      <w:color w:val="0F4761" w:themeColor="accent1" w:themeShade="BF"/>
    </w:rPr>
  </w:style>
  <w:style w:type="character" w:styleId="IntensiverVerweis">
    <w:name w:val="Intense Reference"/>
    <w:basedOn w:val="Absatz-Standardschriftart"/>
    <w:uiPriority w:val="32"/>
    <w:qFormat/>
    <w:rsid w:val="00F7075E"/>
    <w:rPr>
      <w:b/>
      <w:bCs/>
      <w:smallCaps/>
      <w:color w:val="0F4761" w:themeColor="accent1" w:themeShade="BF"/>
      <w:spacing w:val="5"/>
    </w:rPr>
  </w:style>
  <w:style w:type="character" w:styleId="Hyperlink">
    <w:name w:val="Hyperlink"/>
    <w:basedOn w:val="Absatz-Standardschriftart"/>
    <w:uiPriority w:val="99"/>
    <w:unhideWhenUsed/>
    <w:rsid w:val="009404FE"/>
    <w:rPr>
      <w:color w:val="467886" w:themeColor="hyperlink"/>
      <w:u w:val="single"/>
    </w:rPr>
  </w:style>
  <w:style w:type="character" w:customStyle="1" w:styleId="NichtaufgelsteErwhnung1">
    <w:name w:val="Nicht aufgelöste Erwähnung1"/>
    <w:basedOn w:val="Absatz-Standardschriftart"/>
    <w:uiPriority w:val="99"/>
    <w:semiHidden/>
    <w:unhideWhenUsed/>
    <w:rsid w:val="009404FE"/>
    <w:rPr>
      <w:color w:val="605E5C"/>
      <w:shd w:val="clear" w:color="auto" w:fill="E1DFDD"/>
    </w:rPr>
  </w:style>
  <w:style w:type="paragraph" w:styleId="StandardWeb">
    <w:name w:val="Normal (Web)"/>
    <w:basedOn w:val="Standard"/>
    <w:uiPriority w:val="99"/>
    <w:unhideWhenUsed/>
    <w:rsid w:val="009404FE"/>
    <w:rPr>
      <w:rFonts w:ascii="Times New Roman" w:hAnsi="Times New Roman" w:cs="Times New Roman"/>
    </w:rPr>
  </w:style>
  <w:style w:type="paragraph" w:styleId="Sprechblasentext">
    <w:name w:val="Balloon Text"/>
    <w:basedOn w:val="Standard"/>
    <w:link w:val="SprechblasentextZchn"/>
    <w:uiPriority w:val="99"/>
    <w:semiHidden/>
    <w:unhideWhenUsed/>
    <w:rsid w:val="00176C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6C2B"/>
    <w:rPr>
      <w:rFonts w:ascii="Segoe UI" w:hAnsi="Segoe UI" w:cs="Segoe UI"/>
      <w:sz w:val="18"/>
      <w:szCs w:val="18"/>
    </w:rPr>
  </w:style>
  <w:style w:type="paragraph" w:styleId="Kopfzeile">
    <w:name w:val="header"/>
    <w:basedOn w:val="Standard"/>
    <w:link w:val="KopfzeileZchn"/>
    <w:uiPriority w:val="99"/>
    <w:unhideWhenUsed/>
    <w:rsid w:val="00C065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651D"/>
  </w:style>
  <w:style w:type="paragraph" w:styleId="Fuzeile">
    <w:name w:val="footer"/>
    <w:basedOn w:val="Standard"/>
    <w:link w:val="FuzeileZchn"/>
    <w:uiPriority w:val="99"/>
    <w:unhideWhenUsed/>
    <w:rsid w:val="00C065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651D"/>
  </w:style>
  <w:style w:type="paragraph" w:styleId="Inhaltsverzeichnisberschrift">
    <w:name w:val="TOC Heading"/>
    <w:basedOn w:val="berschrift1"/>
    <w:next w:val="Standard"/>
    <w:uiPriority w:val="39"/>
    <w:unhideWhenUsed/>
    <w:qFormat/>
    <w:rsid w:val="007061C5"/>
    <w:pPr>
      <w:spacing w:before="240" w:after="0" w:line="259" w:lineRule="auto"/>
      <w:outlineLvl w:val="9"/>
    </w:pPr>
    <w:rPr>
      <w:kern w:val="0"/>
      <w:lang w:eastAsia="de-DE"/>
      <w14:ligatures w14:val="none"/>
    </w:rPr>
  </w:style>
  <w:style w:type="paragraph" w:styleId="Verzeichnis1">
    <w:name w:val="toc 1"/>
    <w:basedOn w:val="Standard"/>
    <w:next w:val="Standard"/>
    <w:autoRedefine/>
    <w:uiPriority w:val="39"/>
    <w:unhideWhenUsed/>
    <w:rsid w:val="00D42EAA"/>
    <w:pPr>
      <w:tabs>
        <w:tab w:val="right" w:leader="dot" w:pos="9628"/>
      </w:tabs>
      <w:spacing w:after="100" w:line="264" w:lineRule="auto"/>
    </w:pPr>
  </w:style>
  <w:style w:type="paragraph" w:styleId="Verzeichnis2">
    <w:name w:val="toc 2"/>
    <w:basedOn w:val="Standard"/>
    <w:next w:val="Standard"/>
    <w:autoRedefine/>
    <w:uiPriority w:val="39"/>
    <w:unhideWhenUsed/>
    <w:rsid w:val="007061C5"/>
    <w:pPr>
      <w:tabs>
        <w:tab w:val="right" w:leader="dot" w:pos="9628"/>
      </w:tabs>
      <w:spacing w:after="60"/>
      <w:ind w:left="238"/>
    </w:pPr>
  </w:style>
  <w:style w:type="character" w:styleId="Fett">
    <w:name w:val="Strong"/>
    <w:basedOn w:val="Absatz-Standardschriftart"/>
    <w:uiPriority w:val="22"/>
    <w:qFormat/>
    <w:rsid w:val="0080799C"/>
    <w:rPr>
      <w:b/>
      <w:bCs/>
    </w:rPr>
  </w:style>
  <w:style w:type="paragraph" w:styleId="KeinLeerraum">
    <w:name w:val="No Spacing"/>
    <w:uiPriority w:val="1"/>
    <w:qFormat/>
    <w:rsid w:val="00B34916"/>
    <w:pPr>
      <w:spacing w:after="0" w:line="240" w:lineRule="auto"/>
    </w:pPr>
  </w:style>
  <w:style w:type="numbering" w:customStyle="1" w:styleId="Formatvorlage1">
    <w:name w:val="Formatvorlage1"/>
    <w:uiPriority w:val="99"/>
    <w:rsid w:val="00B34916"/>
    <w:pPr>
      <w:numPr>
        <w:numId w:val="13"/>
      </w:numPr>
    </w:pPr>
  </w:style>
  <w:style w:type="numbering" w:customStyle="1" w:styleId="Formatvorlage2">
    <w:name w:val="Formatvorlage2"/>
    <w:uiPriority w:val="99"/>
    <w:rsid w:val="00B34916"/>
    <w:pPr>
      <w:numPr>
        <w:numId w:val="14"/>
      </w:numPr>
    </w:pPr>
  </w:style>
  <w:style w:type="character" w:styleId="Hervorhebung">
    <w:name w:val="Emphasis"/>
    <w:basedOn w:val="Absatz-Standardschriftart"/>
    <w:uiPriority w:val="20"/>
    <w:qFormat/>
    <w:rsid w:val="004E5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09210">
      <w:bodyDiv w:val="1"/>
      <w:marLeft w:val="0"/>
      <w:marRight w:val="0"/>
      <w:marTop w:val="0"/>
      <w:marBottom w:val="0"/>
      <w:divBdr>
        <w:top w:val="none" w:sz="0" w:space="0" w:color="auto"/>
        <w:left w:val="none" w:sz="0" w:space="0" w:color="auto"/>
        <w:bottom w:val="none" w:sz="0" w:space="0" w:color="auto"/>
        <w:right w:val="none" w:sz="0" w:space="0" w:color="auto"/>
      </w:divBdr>
    </w:div>
    <w:div w:id="419373708">
      <w:bodyDiv w:val="1"/>
      <w:marLeft w:val="0"/>
      <w:marRight w:val="0"/>
      <w:marTop w:val="0"/>
      <w:marBottom w:val="0"/>
      <w:divBdr>
        <w:top w:val="none" w:sz="0" w:space="0" w:color="auto"/>
        <w:left w:val="none" w:sz="0" w:space="0" w:color="auto"/>
        <w:bottom w:val="none" w:sz="0" w:space="0" w:color="auto"/>
        <w:right w:val="none" w:sz="0" w:space="0" w:color="auto"/>
      </w:divBdr>
    </w:div>
    <w:div w:id="986862662">
      <w:bodyDiv w:val="1"/>
      <w:marLeft w:val="0"/>
      <w:marRight w:val="0"/>
      <w:marTop w:val="0"/>
      <w:marBottom w:val="0"/>
      <w:divBdr>
        <w:top w:val="none" w:sz="0" w:space="0" w:color="auto"/>
        <w:left w:val="none" w:sz="0" w:space="0" w:color="auto"/>
        <w:bottom w:val="none" w:sz="0" w:space="0" w:color="auto"/>
        <w:right w:val="none" w:sz="0" w:space="0" w:color="auto"/>
      </w:divBdr>
    </w:div>
    <w:div w:id="1176387864">
      <w:bodyDiv w:val="1"/>
      <w:marLeft w:val="0"/>
      <w:marRight w:val="0"/>
      <w:marTop w:val="0"/>
      <w:marBottom w:val="0"/>
      <w:divBdr>
        <w:top w:val="none" w:sz="0" w:space="0" w:color="auto"/>
        <w:left w:val="none" w:sz="0" w:space="0" w:color="auto"/>
        <w:bottom w:val="none" w:sz="0" w:space="0" w:color="auto"/>
        <w:right w:val="none" w:sz="0" w:space="0" w:color="auto"/>
      </w:divBdr>
    </w:div>
    <w:div w:id="1289697571">
      <w:bodyDiv w:val="1"/>
      <w:marLeft w:val="0"/>
      <w:marRight w:val="0"/>
      <w:marTop w:val="0"/>
      <w:marBottom w:val="0"/>
      <w:divBdr>
        <w:top w:val="none" w:sz="0" w:space="0" w:color="auto"/>
        <w:left w:val="none" w:sz="0" w:space="0" w:color="auto"/>
        <w:bottom w:val="none" w:sz="0" w:space="0" w:color="auto"/>
        <w:right w:val="none" w:sz="0" w:space="0" w:color="auto"/>
      </w:divBdr>
    </w:div>
    <w:div w:id="1482427329">
      <w:bodyDiv w:val="1"/>
      <w:marLeft w:val="0"/>
      <w:marRight w:val="0"/>
      <w:marTop w:val="0"/>
      <w:marBottom w:val="0"/>
      <w:divBdr>
        <w:top w:val="none" w:sz="0" w:space="0" w:color="auto"/>
        <w:left w:val="none" w:sz="0" w:space="0" w:color="auto"/>
        <w:bottom w:val="none" w:sz="0" w:space="0" w:color="auto"/>
        <w:right w:val="none" w:sz="0" w:space="0" w:color="auto"/>
      </w:divBdr>
    </w:div>
    <w:div w:id="1561285711">
      <w:bodyDiv w:val="1"/>
      <w:marLeft w:val="0"/>
      <w:marRight w:val="0"/>
      <w:marTop w:val="0"/>
      <w:marBottom w:val="0"/>
      <w:divBdr>
        <w:top w:val="none" w:sz="0" w:space="0" w:color="auto"/>
        <w:left w:val="none" w:sz="0" w:space="0" w:color="auto"/>
        <w:bottom w:val="none" w:sz="0" w:space="0" w:color="auto"/>
        <w:right w:val="none" w:sz="0" w:space="0" w:color="auto"/>
      </w:divBdr>
    </w:div>
    <w:div w:id="1690256380">
      <w:bodyDiv w:val="1"/>
      <w:marLeft w:val="0"/>
      <w:marRight w:val="0"/>
      <w:marTop w:val="0"/>
      <w:marBottom w:val="0"/>
      <w:divBdr>
        <w:top w:val="none" w:sz="0" w:space="0" w:color="auto"/>
        <w:left w:val="none" w:sz="0" w:space="0" w:color="auto"/>
        <w:bottom w:val="none" w:sz="0" w:space="0" w:color="auto"/>
        <w:right w:val="none" w:sz="0" w:space="0" w:color="auto"/>
      </w:divBdr>
    </w:div>
    <w:div w:id="17044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bra2028.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180B-2561-4459-853B-F47CD8FB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2626</Words>
  <Characters>16547</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Apotheke</dc:creator>
  <cp:keywords/>
  <dc:description/>
  <cp:lastModifiedBy>Schönherr, Kirsten</cp:lastModifiedBy>
  <cp:revision>3</cp:revision>
  <cp:lastPrinted>2025-07-22T16:52:00Z</cp:lastPrinted>
  <dcterms:created xsi:type="dcterms:W3CDTF">2025-08-19T18:16:00Z</dcterms:created>
  <dcterms:modified xsi:type="dcterms:W3CDTF">2026-03-06T21:04:00Z</dcterms:modified>
</cp:coreProperties>
</file>